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F" w:rsidRPr="00006D69" w:rsidRDefault="00E81DFF" w:rsidP="00E81DFF">
      <w:pPr>
        <w:pStyle w:val="Caption"/>
        <w:tabs>
          <w:tab w:val="left" w:pos="720"/>
        </w:tabs>
        <w:jc w:val="both"/>
        <w:rPr>
          <w:rFonts w:ascii="Corbel" w:hAnsi="Corbel" w:cs="Tahoma"/>
          <w:b w:val="0"/>
          <w:sz w:val="22"/>
          <w:szCs w:val="22"/>
        </w:rPr>
      </w:pPr>
      <w:r w:rsidRPr="00006D69">
        <w:rPr>
          <w:rFonts w:ascii="Corbel" w:hAnsi="Corbel" w:cs="Tahoma"/>
          <w:b w:val="0"/>
          <w:sz w:val="22"/>
          <w:szCs w:val="22"/>
          <w:u w:val="single"/>
        </w:rPr>
        <w:t>Analysis of stakeho</w:t>
      </w:r>
      <w:r>
        <w:rPr>
          <w:rFonts w:ascii="Corbel" w:hAnsi="Corbel" w:cs="Tahoma"/>
          <w:b w:val="0"/>
          <w:sz w:val="22"/>
          <w:szCs w:val="22"/>
          <w:u w:val="single"/>
        </w:rPr>
        <w:t>lder concerns identified in the Treaty Creek-Wabash River</w:t>
      </w:r>
      <w:r w:rsidRPr="00006D69">
        <w:rPr>
          <w:rFonts w:ascii="Corbel" w:hAnsi="Corbel" w:cs="Tahoma"/>
          <w:b w:val="0"/>
          <w:sz w:val="22"/>
          <w:szCs w:val="22"/>
          <w:u w:val="single"/>
        </w:rPr>
        <w:t xml:space="preserve"> Watershed</w:t>
      </w:r>
      <w:r w:rsidRPr="00006D69">
        <w:rPr>
          <w:rFonts w:ascii="Corbel" w:hAnsi="Corbel" w:cs="Tahoma"/>
          <w:b w:val="0"/>
          <w:sz w:val="22"/>
          <w:szCs w:val="22"/>
        </w:rPr>
        <w:t>: Stakeholder concerns identified via the watershed inventory, steering committee and public meetings are included as concerns in the table below. The committee attempted to answer the following questions:</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Is the concern supported by our data?</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 xml:space="preserve">What evidence is available for support or </w:t>
      </w:r>
      <w:proofErr w:type="gramStart"/>
      <w:r w:rsidRPr="00006D69">
        <w:rPr>
          <w:rFonts w:ascii="Corbel" w:hAnsi="Corbel"/>
          <w:sz w:val="22"/>
          <w:szCs w:val="22"/>
        </w:rPr>
        <w:t>refute</w:t>
      </w:r>
      <w:proofErr w:type="gramEnd"/>
      <w:r w:rsidRPr="00006D69">
        <w:rPr>
          <w:rFonts w:ascii="Corbel" w:hAnsi="Corbel"/>
          <w:sz w:val="22"/>
          <w:szCs w:val="22"/>
        </w:rPr>
        <w:t xml:space="preserve"> the concern?</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Is the concern quantifiable?</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Is the concern outside of the plan’s scope?</w:t>
      </w:r>
    </w:p>
    <w:p w:rsidR="00E81DFF" w:rsidRDefault="00E81DFF" w:rsidP="00E81DFF">
      <w:pPr>
        <w:pStyle w:val="ListParagraph"/>
        <w:numPr>
          <w:ilvl w:val="0"/>
          <w:numId w:val="1"/>
        </w:numPr>
        <w:rPr>
          <w:rFonts w:ascii="Corbel" w:hAnsi="Corbel"/>
          <w:sz w:val="22"/>
          <w:szCs w:val="22"/>
        </w:rPr>
      </w:pPr>
      <w:r w:rsidRPr="00006D69">
        <w:rPr>
          <w:rFonts w:ascii="Corbel" w:hAnsi="Corbel"/>
          <w:sz w:val="22"/>
          <w:szCs w:val="22"/>
        </w:rPr>
        <w:t>Does the group want to focus on the concern?</w:t>
      </w:r>
    </w:p>
    <w:p w:rsidR="000539C4" w:rsidRPr="000539C4" w:rsidRDefault="000539C4" w:rsidP="000539C4">
      <w:pPr>
        <w:pStyle w:val="Caption"/>
        <w:tabs>
          <w:tab w:val="left" w:pos="720"/>
        </w:tabs>
        <w:rPr>
          <w:rFonts w:ascii="Corbel" w:hAnsi="Corbel" w:cs="Tahoma"/>
        </w:rPr>
      </w:pPr>
    </w:p>
    <w:tbl>
      <w:tblPr>
        <w:tblW w:w="9810"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00"/>
        <w:gridCol w:w="1530"/>
        <w:gridCol w:w="2430"/>
        <w:gridCol w:w="1350"/>
        <w:gridCol w:w="1080"/>
        <w:gridCol w:w="1620"/>
      </w:tblGrid>
      <w:tr w:rsidR="000539C4" w:rsidRPr="000539C4" w:rsidTr="008E730B">
        <w:trPr>
          <w:tblHeader/>
        </w:trPr>
        <w:tc>
          <w:tcPr>
            <w:tcW w:w="1800" w:type="dxa"/>
            <w:tcBorders>
              <w:top w:val="single" w:sz="12" w:space="0" w:color="000000" w:themeColor="text1"/>
              <w:left w:val="single" w:sz="12" w:space="0" w:color="000000" w:themeColor="text1"/>
              <w:bottom w:val="single" w:sz="12" w:space="0" w:color="000000" w:themeColor="text1"/>
            </w:tcBorders>
            <w:vAlign w:val="center"/>
          </w:tcPr>
          <w:p w:rsidR="000539C4" w:rsidRPr="000539C4" w:rsidRDefault="000539C4" w:rsidP="00313A38">
            <w:pPr>
              <w:rPr>
                <w:rFonts w:ascii="Corbel" w:hAnsi="Corbel" w:cstheme="minorHAnsi"/>
                <w:b/>
                <w:sz w:val="20"/>
                <w:szCs w:val="20"/>
              </w:rPr>
            </w:pPr>
            <w:r w:rsidRPr="000539C4">
              <w:rPr>
                <w:rFonts w:ascii="Corbel" w:hAnsi="Corbel" w:cstheme="minorHAnsi"/>
                <w:b/>
                <w:sz w:val="20"/>
                <w:szCs w:val="20"/>
              </w:rPr>
              <w:t>Concern</w:t>
            </w:r>
          </w:p>
        </w:tc>
        <w:tc>
          <w:tcPr>
            <w:tcW w:w="1530" w:type="dxa"/>
            <w:tcBorders>
              <w:top w:val="single" w:sz="12" w:space="0" w:color="000000" w:themeColor="text1"/>
              <w:bottom w:val="single" w:sz="12" w:space="0" w:color="000000" w:themeColor="text1"/>
            </w:tcBorders>
            <w:vAlign w:val="center"/>
          </w:tcPr>
          <w:p w:rsidR="000539C4" w:rsidRPr="000539C4" w:rsidRDefault="000539C4" w:rsidP="00313A38">
            <w:pPr>
              <w:jc w:val="center"/>
              <w:rPr>
                <w:rFonts w:ascii="Corbel" w:hAnsi="Corbel" w:cstheme="minorHAnsi"/>
                <w:b/>
                <w:sz w:val="20"/>
                <w:szCs w:val="20"/>
              </w:rPr>
            </w:pPr>
            <w:r w:rsidRPr="000539C4">
              <w:rPr>
                <w:rFonts w:ascii="Corbel" w:hAnsi="Corbel" w:cstheme="minorHAnsi"/>
                <w:b/>
                <w:sz w:val="20"/>
                <w:szCs w:val="20"/>
              </w:rPr>
              <w:t>Supported by our data?</w:t>
            </w:r>
          </w:p>
        </w:tc>
        <w:tc>
          <w:tcPr>
            <w:tcW w:w="2430" w:type="dxa"/>
            <w:tcBorders>
              <w:top w:val="single" w:sz="12" w:space="0" w:color="000000" w:themeColor="text1"/>
              <w:bottom w:val="single" w:sz="12" w:space="0" w:color="000000" w:themeColor="text1"/>
            </w:tcBorders>
            <w:vAlign w:val="center"/>
          </w:tcPr>
          <w:p w:rsidR="000539C4" w:rsidRPr="000539C4" w:rsidRDefault="000539C4" w:rsidP="008E730B">
            <w:pPr>
              <w:jc w:val="center"/>
              <w:rPr>
                <w:rFonts w:ascii="Corbel" w:hAnsi="Corbel" w:cstheme="minorHAnsi"/>
                <w:b/>
                <w:sz w:val="20"/>
                <w:szCs w:val="20"/>
              </w:rPr>
            </w:pPr>
            <w:r w:rsidRPr="000539C4">
              <w:rPr>
                <w:rFonts w:ascii="Corbel" w:hAnsi="Corbel" w:cstheme="minorHAnsi"/>
                <w:b/>
                <w:sz w:val="20"/>
                <w:szCs w:val="20"/>
              </w:rPr>
              <w:t>Evidence</w:t>
            </w:r>
          </w:p>
        </w:tc>
        <w:tc>
          <w:tcPr>
            <w:tcW w:w="1350" w:type="dxa"/>
            <w:tcBorders>
              <w:top w:val="single" w:sz="12" w:space="0" w:color="000000" w:themeColor="text1"/>
              <w:bottom w:val="single" w:sz="12" w:space="0" w:color="000000" w:themeColor="text1"/>
            </w:tcBorders>
            <w:vAlign w:val="center"/>
          </w:tcPr>
          <w:p w:rsidR="000539C4" w:rsidRPr="000539C4" w:rsidRDefault="000539C4" w:rsidP="00313A38">
            <w:pPr>
              <w:jc w:val="center"/>
              <w:rPr>
                <w:rFonts w:ascii="Corbel" w:hAnsi="Corbel" w:cstheme="minorHAnsi"/>
                <w:b/>
                <w:sz w:val="20"/>
                <w:szCs w:val="20"/>
              </w:rPr>
            </w:pPr>
            <w:r w:rsidRPr="000539C4">
              <w:rPr>
                <w:rFonts w:ascii="Corbel" w:hAnsi="Corbel" w:cstheme="minorHAnsi"/>
                <w:b/>
                <w:sz w:val="20"/>
                <w:szCs w:val="20"/>
              </w:rPr>
              <w:t>Able to Quantify?</w:t>
            </w:r>
          </w:p>
        </w:tc>
        <w:tc>
          <w:tcPr>
            <w:tcW w:w="1080" w:type="dxa"/>
            <w:tcBorders>
              <w:top w:val="single" w:sz="12" w:space="0" w:color="000000" w:themeColor="text1"/>
              <w:bottom w:val="single" w:sz="12" w:space="0" w:color="000000" w:themeColor="text1"/>
            </w:tcBorders>
            <w:vAlign w:val="center"/>
          </w:tcPr>
          <w:p w:rsidR="000539C4" w:rsidRPr="000539C4" w:rsidRDefault="000539C4" w:rsidP="00313A38">
            <w:pPr>
              <w:jc w:val="center"/>
              <w:rPr>
                <w:rFonts w:ascii="Corbel" w:hAnsi="Corbel" w:cstheme="minorHAnsi"/>
                <w:b/>
                <w:sz w:val="20"/>
                <w:szCs w:val="20"/>
              </w:rPr>
            </w:pPr>
            <w:r w:rsidRPr="000539C4">
              <w:rPr>
                <w:rFonts w:ascii="Corbel" w:hAnsi="Corbel" w:cstheme="minorHAnsi"/>
                <w:b/>
                <w:sz w:val="20"/>
                <w:szCs w:val="20"/>
              </w:rPr>
              <w:t>Outside Scope?</w:t>
            </w:r>
          </w:p>
        </w:tc>
        <w:tc>
          <w:tcPr>
            <w:tcW w:w="1620" w:type="dxa"/>
            <w:tcBorders>
              <w:top w:val="single" w:sz="12" w:space="0" w:color="000000" w:themeColor="text1"/>
              <w:bottom w:val="single" w:sz="12" w:space="0" w:color="000000" w:themeColor="text1"/>
              <w:right w:val="single" w:sz="12" w:space="0" w:color="000000" w:themeColor="text1"/>
            </w:tcBorders>
            <w:vAlign w:val="center"/>
          </w:tcPr>
          <w:p w:rsidR="000539C4" w:rsidRPr="000539C4" w:rsidRDefault="000539C4" w:rsidP="00313A38">
            <w:pPr>
              <w:jc w:val="center"/>
              <w:rPr>
                <w:rFonts w:ascii="Corbel" w:hAnsi="Corbel" w:cstheme="minorHAnsi"/>
                <w:b/>
                <w:sz w:val="20"/>
                <w:szCs w:val="20"/>
              </w:rPr>
            </w:pPr>
            <w:r w:rsidRPr="000539C4">
              <w:rPr>
                <w:rFonts w:ascii="Corbel" w:hAnsi="Corbel" w:cstheme="minorHAnsi"/>
                <w:b/>
                <w:sz w:val="20"/>
                <w:szCs w:val="20"/>
              </w:rPr>
              <w:t>Group wants to focus on?</w:t>
            </w:r>
          </w:p>
        </w:tc>
      </w:tr>
      <w:tr w:rsidR="008E730B" w:rsidRPr="000539C4" w:rsidTr="008E730B">
        <w:tc>
          <w:tcPr>
            <w:tcW w:w="1800" w:type="dxa"/>
            <w:tcBorders>
              <w:top w:val="single" w:sz="12" w:space="0" w:color="000000" w:themeColor="text1"/>
              <w:left w:val="single" w:sz="12" w:space="0" w:color="000000" w:themeColor="text1"/>
              <w:bottom w:val="single" w:sz="4" w:space="0" w:color="000000" w:themeColor="text1"/>
            </w:tcBorders>
          </w:tcPr>
          <w:p w:rsidR="008E730B" w:rsidRPr="008E730B" w:rsidRDefault="008E730B" w:rsidP="00EF16E8">
            <w:pPr>
              <w:rPr>
                <w:rFonts w:ascii="Corbel" w:hAnsi="Corbel"/>
                <w:sz w:val="20"/>
                <w:szCs w:val="20"/>
              </w:rPr>
            </w:pPr>
            <w:r w:rsidRPr="008E730B">
              <w:rPr>
                <w:rFonts w:ascii="Corbel" w:hAnsi="Corbel"/>
                <w:sz w:val="20"/>
                <w:szCs w:val="20"/>
              </w:rPr>
              <w:t>River is muddy – where does sediment originate?</w:t>
            </w:r>
          </w:p>
        </w:tc>
        <w:tc>
          <w:tcPr>
            <w:tcW w:w="1530" w:type="dxa"/>
            <w:tcBorders>
              <w:top w:val="single" w:sz="12" w:space="0" w:color="000000" w:themeColor="text1"/>
              <w:bottom w:val="single" w:sz="4" w:space="0" w:color="000000" w:themeColor="text1"/>
            </w:tcBorders>
            <w:vAlign w:val="center"/>
          </w:tcPr>
          <w:p w:rsidR="008E730B" w:rsidRPr="000539C4" w:rsidRDefault="008E730B" w:rsidP="00313A38">
            <w:pPr>
              <w:jc w:val="center"/>
              <w:rPr>
                <w:rFonts w:ascii="Corbel" w:hAnsi="Corbel" w:cstheme="minorHAnsi"/>
                <w:sz w:val="20"/>
                <w:szCs w:val="20"/>
              </w:rPr>
            </w:pPr>
          </w:p>
        </w:tc>
        <w:tc>
          <w:tcPr>
            <w:tcW w:w="2430" w:type="dxa"/>
            <w:tcBorders>
              <w:top w:val="single" w:sz="12" w:space="0" w:color="000000" w:themeColor="text1"/>
              <w:bottom w:val="single" w:sz="4" w:space="0" w:color="000000" w:themeColor="text1"/>
            </w:tcBorders>
            <w:vAlign w:val="center"/>
          </w:tcPr>
          <w:p w:rsidR="008E730B" w:rsidRPr="000539C4" w:rsidRDefault="00E46185" w:rsidP="00E46185">
            <w:pPr>
              <w:jc w:val="center"/>
              <w:rPr>
                <w:rFonts w:ascii="Corbel" w:hAnsi="Corbel" w:cstheme="minorHAnsi"/>
                <w:sz w:val="20"/>
                <w:szCs w:val="20"/>
              </w:rPr>
            </w:pPr>
            <w:r>
              <w:rPr>
                <w:rFonts w:ascii="Corbel" w:hAnsi="Corbel" w:cstheme="minorHAnsi"/>
                <w:sz w:val="20"/>
                <w:szCs w:val="20"/>
              </w:rPr>
              <w:t>51.4</w:t>
            </w:r>
            <w:r w:rsidRPr="00165EE5">
              <w:rPr>
                <w:rFonts w:ascii="Corbel" w:hAnsi="Corbel" w:cstheme="minorHAnsi"/>
                <w:sz w:val="20"/>
                <w:szCs w:val="20"/>
              </w:rPr>
              <w:t xml:space="preserve"> miles of </w:t>
            </w:r>
            <w:r>
              <w:rPr>
                <w:rFonts w:ascii="Corbel" w:hAnsi="Corbel" w:cstheme="minorHAnsi"/>
                <w:sz w:val="20"/>
                <w:szCs w:val="20"/>
              </w:rPr>
              <w:t xml:space="preserve">tributary </w:t>
            </w:r>
            <w:r w:rsidRPr="00165EE5">
              <w:rPr>
                <w:rFonts w:ascii="Corbel" w:hAnsi="Corbel" w:cstheme="minorHAnsi"/>
                <w:sz w:val="20"/>
                <w:szCs w:val="20"/>
              </w:rPr>
              <w:t xml:space="preserve">streambank were identified as eroding during the windshield survey. </w:t>
            </w:r>
            <w:r>
              <w:rPr>
                <w:rFonts w:ascii="Corbel" w:hAnsi="Corbel" w:cstheme="minorHAnsi"/>
                <w:sz w:val="20"/>
                <w:szCs w:val="20"/>
              </w:rPr>
              <w:t xml:space="preserve">73% of the watershed is covered by agricultural land use while urban lands uses cover 9% of the watershed. </w:t>
            </w:r>
            <w:r w:rsidR="00A8673D">
              <w:rPr>
                <w:rFonts w:ascii="Corbel" w:hAnsi="Corbel" w:cstheme="minorHAnsi"/>
                <w:sz w:val="20"/>
                <w:szCs w:val="20"/>
              </w:rPr>
              <w:t xml:space="preserve">More than 75% of Wabash River fixed station samples exceed TSS targets. </w:t>
            </w:r>
            <w:r>
              <w:rPr>
                <w:rFonts w:ascii="Corbel" w:hAnsi="Corbel" w:cstheme="minorHAnsi"/>
                <w:sz w:val="20"/>
                <w:szCs w:val="20"/>
              </w:rPr>
              <w:t>8</w:t>
            </w:r>
            <w:r w:rsidRPr="00165EE5">
              <w:rPr>
                <w:rFonts w:ascii="Corbel" w:hAnsi="Corbel" w:cstheme="minorHAnsi"/>
                <w:sz w:val="20"/>
                <w:szCs w:val="20"/>
              </w:rPr>
              <w:t xml:space="preserve">% of turbidity and </w:t>
            </w:r>
            <w:r>
              <w:rPr>
                <w:rFonts w:ascii="Corbel" w:hAnsi="Corbel" w:cstheme="minorHAnsi"/>
                <w:sz w:val="20"/>
                <w:szCs w:val="20"/>
              </w:rPr>
              <w:t>6</w:t>
            </w:r>
            <w:r w:rsidRPr="00165EE5">
              <w:rPr>
                <w:rFonts w:ascii="Corbel" w:hAnsi="Corbel" w:cstheme="minorHAnsi"/>
                <w:sz w:val="20"/>
                <w:szCs w:val="20"/>
              </w:rPr>
              <w:t>% of TSS samples exceed targets.</w:t>
            </w:r>
          </w:p>
        </w:tc>
        <w:tc>
          <w:tcPr>
            <w:tcW w:w="1350" w:type="dxa"/>
            <w:tcBorders>
              <w:top w:val="single" w:sz="12" w:space="0" w:color="000000" w:themeColor="text1"/>
              <w:bottom w:val="single" w:sz="4" w:space="0" w:color="000000" w:themeColor="text1"/>
            </w:tcBorders>
            <w:vAlign w:val="center"/>
          </w:tcPr>
          <w:p w:rsidR="008E730B" w:rsidRPr="000539C4" w:rsidRDefault="008E730B" w:rsidP="00313A38">
            <w:pPr>
              <w:jc w:val="center"/>
              <w:rPr>
                <w:rFonts w:ascii="Corbel" w:hAnsi="Corbel" w:cstheme="minorHAnsi"/>
                <w:sz w:val="20"/>
                <w:szCs w:val="20"/>
              </w:rPr>
            </w:pPr>
          </w:p>
        </w:tc>
        <w:tc>
          <w:tcPr>
            <w:tcW w:w="1080" w:type="dxa"/>
            <w:tcBorders>
              <w:top w:val="single" w:sz="12" w:space="0" w:color="000000" w:themeColor="text1"/>
              <w:bottom w:val="single" w:sz="4" w:space="0" w:color="000000" w:themeColor="text1"/>
            </w:tcBorders>
            <w:vAlign w:val="center"/>
          </w:tcPr>
          <w:p w:rsidR="008E730B" w:rsidRPr="000539C4" w:rsidRDefault="008E730B" w:rsidP="00313A38">
            <w:pPr>
              <w:jc w:val="center"/>
              <w:rPr>
                <w:rFonts w:ascii="Corbel" w:hAnsi="Corbel" w:cstheme="minorHAnsi"/>
                <w:sz w:val="20"/>
                <w:szCs w:val="20"/>
              </w:rPr>
            </w:pPr>
          </w:p>
        </w:tc>
        <w:tc>
          <w:tcPr>
            <w:tcW w:w="1620" w:type="dxa"/>
            <w:tcBorders>
              <w:top w:val="single" w:sz="12" w:space="0" w:color="000000" w:themeColor="text1"/>
              <w:bottom w:val="single" w:sz="4" w:space="0" w:color="000000" w:themeColor="text1"/>
              <w:right w:val="single" w:sz="12" w:space="0" w:color="000000" w:themeColor="text1"/>
            </w:tcBorders>
            <w:vAlign w:val="center"/>
          </w:tcPr>
          <w:p w:rsidR="008E730B" w:rsidRPr="000539C4" w:rsidRDefault="008E730B" w:rsidP="00313A38">
            <w:pPr>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Flooding impacts from non-natural stream flows –Salamonie dam releases</w:t>
            </w:r>
          </w:p>
        </w:tc>
        <w:tc>
          <w:tcPr>
            <w:tcW w:w="1530" w:type="dxa"/>
            <w:tcBorders>
              <w:top w:val="single" w:sz="4" w:space="0" w:color="000000" w:themeColor="text1"/>
              <w:bottom w:val="single" w:sz="4" w:space="0" w:color="000000" w:themeColor="text1"/>
            </w:tcBorders>
            <w:vAlign w:val="center"/>
          </w:tcPr>
          <w:p w:rsidR="00241816" w:rsidRPr="000539C4" w:rsidRDefault="00241816" w:rsidP="00313A38">
            <w:pPr>
              <w:jc w:val="center"/>
              <w:rPr>
                <w:rFonts w:ascii="Corbel" w:hAnsi="Corbel" w:cstheme="minorHAnsi"/>
                <w:sz w:val="20"/>
                <w:szCs w:val="20"/>
              </w:rPr>
            </w:pPr>
          </w:p>
        </w:tc>
        <w:tc>
          <w:tcPr>
            <w:tcW w:w="2430" w:type="dxa"/>
            <w:tcBorders>
              <w:top w:val="single" w:sz="4" w:space="0" w:color="000000" w:themeColor="text1"/>
              <w:bottom w:val="single" w:sz="4" w:space="0" w:color="000000" w:themeColor="text1"/>
            </w:tcBorders>
            <w:vAlign w:val="center"/>
          </w:tcPr>
          <w:p w:rsidR="00241816" w:rsidRPr="00165EE5" w:rsidRDefault="00241816" w:rsidP="00241816">
            <w:pPr>
              <w:tabs>
                <w:tab w:val="left" w:pos="720"/>
              </w:tabs>
              <w:jc w:val="center"/>
              <w:rPr>
                <w:rFonts w:ascii="Corbel" w:hAnsi="Corbel" w:cstheme="minorHAnsi"/>
                <w:sz w:val="20"/>
                <w:szCs w:val="20"/>
              </w:rPr>
            </w:pPr>
            <w:r w:rsidRPr="00165EE5">
              <w:rPr>
                <w:rFonts w:ascii="Corbel" w:hAnsi="Corbel" w:cstheme="minorHAnsi"/>
                <w:sz w:val="20"/>
                <w:szCs w:val="20"/>
              </w:rPr>
              <w:t xml:space="preserve">Floodplain covers </w:t>
            </w:r>
            <w:r>
              <w:rPr>
                <w:rFonts w:ascii="Corbel" w:hAnsi="Corbel" w:cstheme="minorHAnsi"/>
                <w:sz w:val="20"/>
                <w:szCs w:val="20"/>
              </w:rPr>
              <w:t>7.6%</w:t>
            </w:r>
            <w:r w:rsidRPr="00165EE5">
              <w:rPr>
                <w:rFonts w:ascii="Corbel" w:hAnsi="Corbel" w:cstheme="minorHAnsi"/>
                <w:sz w:val="20"/>
                <w:szCs w:val="20"/>
              </w:rPr>
              <w:t xml:space="preserve">of the watershed. </w:t>
            </w:r>
            <w:r>
              <w:rPr>
                <w:rFonts w:ascii="Corbel" w:hAnsi="Corbel" w:cstheme="minorHAnsi"/>
                <w:sz w:val="20"/>
                <w:szCs w:val="20"/>
              </w:rPr>
              <w:t>99</w:t>
            </w:r>
            <w:r w:rsidRPr="00165EE5">
              <w:rPr>
                <w:rFonts w:ascii="Corbel" w:hAnsi="Corbel" w:cstheme="minorHAnsi"/>
                <w:sz w:val="20"/>
                <w:szCs w:val="20"/>
              </w:rPr>
              <w:t xml:space="preserve">% of historic wetlands have been modified or lost. There is anecdotal evidence of historic flooding </w:t>
            </w:r>
            <w:r>
              <w:rPr>
                <w:rFonts w:ascii="Corbel" w:hAnsi="Corbel" w:cstheme="minorHAnsi"/>
                <w:sz w:val="20"/>
                <w:szCs w:val="20"/>
              </w:rPr>
              <w:t>following Salamonie Dam releases but no analysis of these impacts has occurred.</w:t>
            </w:r>
          </w:p>
        </w:tc>
        <w:tc>
          <w:tcPr>
            <w:tcW w:w="1350" w:type="dxa"/>
            <w:tcBorders>
              <w:top w:val="single" w:sz="4" w:space="0" w:color="000000" w:themeColor="text1"/>
              <w:bottom w:val="single" w:sz="4" w:space="0" w:color="000000" w:themeColor="text1"/>
            </w:tcBorders>
            <w:vAlign w:val="center"/>
          </w:tcPr>
          <w:p w:rsidR="00241816" w:rsidRPr="000539C4" w:rsidRDefault="00241816" w:rsidP="00313A38">
            <w:pPr>
              <w:jc w:val="center"/>
              <w:rPr>
                <w:rFonts w:ascii="Corbel" w:hAnsi="Corbel" w:cstheme="minorHAnsi"/>
                <w:sz w:val="20"/>
                <w:szCs w:val="20"/>
              </w:rPr>
            </w:pPr>
          </w:p>
        </w:tc>
        <w:tc>
          <w:tcPr>
            <w:tcW w:w="1080" w:type="dxa"/>
            <w:tcBorders>
              <w:top w:val="single" w:sz="4" w:space="0" w:color="000000" w:themeColor="text1"/>
              <w:bottom w:val="single" w:sz="4" w:space="0" w:color="000000" w:themeColor="text1"/>
            </w:tcBorders>
            <w:vAlign w:val="center"/>
          </w:tcPr>
          <w:p w:rsidR="00241816" w:rsidRPr="000539C4" w:rsidRDefault="00241816" w:rsidP="00313A38">
            <w:pPr>
              <w:jc w:val="center"/>
              <w:rPr>
                <w:rFonts w:ascii="Corbel" w:hAnsi="Corbel" w:cstheme="minorHAnsi"/>
                <w:sz w:val="20"/>
                <w:szCs w:val="20"/>
              </w:rPr>
            </w:pPr>
          </w:p>
        </w:tc>
        <w:tc>
          <w:tcPr>
            <w:tcW w:w="1620" w:type="dxa"/>
            <w:tcBorders>
              <w:top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Flooding impacts/topsoil loss/impacts from agricultural land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8E730B">
            <w:pPr>
              <w:tabs>
                <w:tab w:val="left" w:pos="720"/>
              </w:tabs>
              <w:jc w:val="center"/>
              <w:rPr>
                <w:rFonts w:ascii="Corbel" w:hAnsi="Corbel" w:cstheme="minorHAnsi"/>
                <w:sz w:val="20"/>
                <w:szCs w:val="20"/>
              </w:rPr>
            </w:pPr>
            <w:r>
              <w:rPr>
                <w:rFonts w:ascii="Corbel" w:hAnsi="Corbel" w:cstheme="minorHAnsi"/>
                <w:sz w:val="20"/>
                <w:szCs w:val="20"/>
              </w:rPr>
              <w:t>73% of the watershed is covered by agricultural land use</w:t>
            </w:r>
            <w:r>
              <w:rPr>
                <w:rFonts w:ascii="Corbel" w:hAnsi="Corbel" w:cstheme="minorHAnsi"/>
                <w:sz w:val="20"/>
                <w:szCs w:val="20"/>
              </w:rPr>
              <w:t>. 7.6% of the watershed is mapped in floodplain with more than 97% of floodplain in agricultural land uses.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A43A6A"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43A6A" w:rsidRPr="008E730B" w:rsidRDefault="00A43A6A" w:rsidP="00EF16E8">
            <w:pPr>
              <w:rPr>
                <w:rFonts w:ascii="Corbel" w:hAnsi="Corbel"/>
                <w:sz w:val="20"/>
                <w:szCs w:val="20"/>
              </w:rPr>
            </w:pPr>
            <w:r>
              <w:rPr>
                <w:rFonts w:ascii="Corbel" w:hAnsi="Corbel"/>
                <w:sz w:val="20"/>
                <w:szCs w:val="20"/>
              </w:rPr>
              <w:t>Impacts of impaired waterbodies on the watershed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A43A6A" w:rsidRDefault="00A43A6A" w:rsidP="008E730B">
            <w:pPr>
              <w:tabs>
                <w:tab w:val="left" w:pos="720"/>
              </w:tabs>
              <w:jc w:val="center"/>
              <w:rPr>
                <w:rFonts w:ascii="Corbel" w:hAnsi="Corbel" w:cstheme="minorHAnsi"/>
                <w:sz w:val="20"/>
                <w:szCs w:val="20"/>
              </w:rPr>
            </w:pPr>
            <w:r w:rsidRPr="00A43A6A">
              <w:rPr>
                <w:rFonts w:ascii="Corbel" w:hAnsi="Corbel"/>
                <w:sz w:val="20"/>
                <w:szCs w:val="20"/>
              </w:rPr>
              <w:t xml:space="preserve">Waterbodies are listed as impaired for </w:t>
            </w:r>
            <w:r w:rsidRPr="00A43A6A">
              <w:rPr>
                <w:rFonts w:ascii="Corbel" w:hAnsi="Corbel"/>
                <w:i/>
                <w:sz w:val="20"/>
                <w:szCs w:val="20"/>
              </w:rPr>
              <w:t>E. coli</w:t>
            </w:r>
            <w:r w:rsidRPr="00A43A6A">
              <w:rPr>
                <w:rFonts w:ascii="Corbel" w:hAnsi="Corbel"/>
                <w:sz w:val="20"/>
                <w:szCs w:val="20"/>
              </w:rPr>
              <w:t xml:space="preserve"> (19.2 miles), impaired biotic communities (13.1 miles), nutrients (19.2 miles), mercury and PCBs (19.2 miles).  Based on the development of the Wabash River Nutrient </w:t>
            </w:r>
            <w:r w:rsidRPr="00A43A6A">
              <w:rPr>
                <w:rFonts w:ascii="Corbel" w:hAnsi="Corbel"/>
                <w:sz w:val="20"/>
                <w:szCs w:val="20"/>
              </w:rPr>
              <w:lastRenderedPageBreak/>
              <w:t>and Pathogen TMDL Development</w:t>
            </w:r>
            <w:r w:rsidRPr="00A43A6A">
              <w:rPr>
                <w:rFonts w:ascii="Corbel" w:hAnsi="Corbel"/>
                <w:sz w:val="20"/>
                <w:szCs w:val="20"/>
              </w:rPr>
              <w:t xml:space="preserve"> </w:t>
            </w:r>
            <w:r w:rsidRPr="00A43A6A">
              <w:rPr>
                <w:rFonts w:ascii="Corbel" w:hAnsi="Corbel"/>
                <w:sz w:val="20"/>
                <w:szCs w:val="20"/>
              </w:rPr>
              <w:t xml:space="preserve">the </w:t>
            </w:r>
            <w:r w:rsidRPr="00A43A6A">
              <w:rPr>
                <w:rFonts w:ascii="Corbel" w:hAnsi="Corbel"/>
                <w:i/>
                <w:sz w:val="20"/>
                <w:szCs w:val="20"/>
              </w:rPr>
              <w:t>E. coli</w:t>
            </w:r>
            <w:r w:rsidRPr="00A43A6A">
              <w:rPr>
                <w:rFonts w:ascii="Corbel" w:hAnsi="Corbel"/>
                <w:sz w:val="20"/>
                <w:szCs w:val="20"/>
              </w:rPr>
              <w:t xml:space="preserve"> and nutrient impaired segments are considered category 4 impaired waterbodies, while impaired biotic community, and mercury and PCB impaired segments are considered category 5 impairments</w:t>
            </w:r>
            <w:r>
              <w:rPr>
                <w:rFonts w:ascii="Corbel" w:hAnsi="Corbel"/>
                <w:sz w:val="20"/>
                <w:szCs w:val="20"/>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r>
      <w:tr w:rsidR="00A8673D"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8673D" w:rsidRDefault="00A8673D" w:rsidP="00EF16E8">
            <w:pPr>
              <w:rPr>
                <w:rFonts w:ascii="Corbel" w:hAnsi="Corbel"/>
                <w:sz w:val="20"/>
                <w:szCs w:val="20"/>
              </w:rPr>
            </w:pPr>
            <w:r>
              <w:rPr>
                <w:rFonts w:ascii="Corbel" w:hAnsi="Corbel"/>
                <w:sz w:val="20"/>
                <w:szCs w:val="20"/>
              </w:rPr>
              <w:lastRenderedPageBreak/>
              <w:t>Nutrient concentrations are elevated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A43A6A" w:rsidRDefault="00A8673D" w:rsidP="008E730B">
            <w:pPr>
              <w:tabs>
                <w:tab w:val="left" w:pos="720"/>
              </w:tabs>
              <w:jc w:val="center"/>
              <w:rPr>
                <w:rFonts w:ascii="Corbel" w:hAnsi="Corbel"/>
                <w:sz w:val="20"/>
                <w:szCs w:val="20"/>
              </w:rPr>
            </w:pPr>
            <w:r>
              <w:rPr>
                <w:rFonts w:ascii="Corbel" w:hAnsi="Corbel"/>
                <w:sz w:val="20"/>
                <w:szCs w:val="20"/>
              </w:rPr>
              <w:t>58% of nitrate and 38% of TP samples exceed targets during the current sampling period. IDEM documented elevated N and P concentrations in the Wabash River, Mill Creek, and Treaty Creek. 2015 WRD monitoring indicate elevated N and P concentrations at all stream sites. The City CSO assessment indicates elevated P and BOD in Charley Creek and the Wabash River downstream of outfalls.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Fertilizers and pesticides flowing into the river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Default="00241816" w:rsidP="008E730B">
            <w:pPr>
              <w:tabs>
                <w:tab w:val="left" w:pos="720"/>
              </w:tabs>
              <w:jc w:val="center"/>
              <w:rPr>
                <w:rFonts w:ascii="Corbel" w:hAnsi="Corbel" w:cstheme="minorHAnsi"/>
                <w:sz w:val="20"/>
                <w:szCs w:val="20"/>
              </w:rPr>
            </w:pPr>
            <w:r>
              <w:rPr>
                <w:rFonts w:ascii="Corbel" w:hAnsi="Corbel" w:cstheme="minorHAnsi"/>
                <w:sz w:val="20"/>
                <w:szCs w:val="20"/>
              </w:rPr>
              <w:t>An estimated 9953 tons of nitrogen and 4923 tons of phosphorus are applied in Miami and Wabash Counties. An estimated 84tons of atrazine and 112 tons of glyphosate are applied in Miami and Wabash counties.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A8673D"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8673D" w:rsidRPr="008E730B" w:rsidRDefault="00A8673D" w:rsidP="00EF16E8">
            <w:pPr>
              <w:rPr>
                <w:rFonts w:ascii="Corbel" w:hAnsi="Corbel"/>
                <w:sz w:val="20"/>
                <w:szCs w:val="20"/>
              </w:rPr>
            </w:pPr>
            <w:proofErr w:type="spellStart"/>
            <w:r>
              <w:rPr>
                <w:rFonts w:ascii="Corbel" w:hAnsi="Corbel"/>
                <w:sz w:val="20"/>
                <w:szCs w:val="20"/>
              </w:rPr>
              <w:t>Ecoli</w:t>
            </w:r>
            <w:proofErr w:type="spellEnd"/>
            <w:r>
              <w:rPr>
                <w:rFonts w:ascii="Corbel" w:hAnsi="Corbel"/>
                <w:sz w:val="20"/>
                <w:szCs w:val="20"/>
              </w:rPr>
              <w:t xml:space="preserve"> concentrations are elevated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Default="00A8673D" w:rsidP="00A8673D">
            <w:pPr>
              <w:tabs>
                <w:tab w:val="left" w:pos="720"/>
              </w:tabs>
              <w:jc w:val="center"/>
              <w:rPr>
                <w:rFonts w:ascii="Corbel" w:hAnsi="Corbel" w:cstheme="minorHAnsi"/>
                <w:sz w:val="20"/>
                <w:szCs w:val="20"/>
              </w:rPr>
            </w:pPr>
            <w:r>
              <w:rPr>
                <w:rFonts w:ascii="Corbel" w:hAnsi="Corbel" w:cstheme="minorHAnsi"/>
                <w:sz w:val="20"/>
                <w:szCs w:val="20"/>
              </w:rPr>
              <w:t xml:space="preserve">12% of E.coli samples exceed current targets. </w:t>
            </w:r>
            <w:r>
              <w:rPr>
                <w:rFonts w:ascii="Corbel" w:hAnsi="Corbel"/>
                <w:sz w:val="20"/>
                <w:szCs w:val="20"/>
              </w:rPr>
              <w:t xml:space="preserve">. IDEM documented elevated </w:t>
            </w:r>
            <w:r>
              <w:rPr>
                <w:rFonts w:ascii="Corbel" w:hAnsi="Corbel"/>
                <w:sz w:val="20"/>
                <w:szCs w:val="20"/>
              </w:rPr>
              <w:t>E coli</w:t>
            </w:r>
            <w:r>
              <w:rPr>
                <w:rFonts w:ascii="Corbel" w:hAnsi="Corbel"/>
                <w:sz w:val="20"/>
                <w:szCs w:val="20"/>
              </w:rPr>
              <w:t xml:space="preserve"> concentrations in the Wabash River, Mill Creek, and Treaty Creek. 2015 WRD monitoring indicate </w:t>
            </w:r>
            <w:r>
              <w:rPr>
                <w:rFonts w:ascii="Corbel" w:hAnsi="Corbel"/>
                <w:sz w:val="20"/>
                <w:szCs w:val="20"/>
              </w:rPr>
              <w:t>high E. coli</w:t>
            </w:r>
            <w:r>
              <w:rPr>
                <w:rFonts w:ascii="Corbel" w:hAnsi="Corbel"/>
                <w:sz w:val="20"/>
                <w:szCs w:val="20"/>
              </w:rPr>
              <w:t xml:space="preserve"> concentrations at all stream sites. The City CSO assessment indicates elevated </w:t>
            </w:r>
            <w:r>
              <w:rPr>
                <w:rFonts w:ascii="Corbel" w:hAnsi="Corbel"/>
                <w:sz w:val="20"/>
                <w:szCs w:val="20"/>
              </w:rPr>
              <w:t>E coli i</w:t>
            </w:r>
            <w:bookmarkStart w:id="0" w:name="_GoBack"/>
            <w:bookmarkEnd w:id="0"/>
            <w:r>
              <w:rPr>
                <w:rFonts w:ascii="Corbel" w:hAnsi="Corbel"/>
                <w:sz w:val="20"/>
                <w:szCs w:val="20"/>
              </w:rPr>
              <w:t xml:space="preserve">n Charley Creek and the </w:t>
            </w:r>
            <w:r>
              <w:rPr>
                <w:rFonts w:ascii="Corbel" w:hAnsi="Corbel"/>
                <w:sz w:val="20"/>
                <w:szCs w:val="20"/>
              </w:rPr>
              <w:lastRenderedPageBreak/>
              <w:t>Wabash River downstream of outfalls.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8673D" w:rsidRPr="000539C4" w:rsidRDefault="00A8673D" w:rsidP="00313A38">
            <w:pPr>
              <w:tabs>
                <w:tab w:val="left" w:pos="720"/>
              </w:tabs>
              <w:jc w:val="center"/>
              <w:rPr>
                <w:rFonts w:ascii="Corbel" w:hAnsi="Corbel" w:cstheme="minorHAnsi"/>
                <w:sz w:val="20"/>
                <w:szCs w:val="20"/>
              </w:rPr>
            </w:pPr>
          </w:p>
        </w:tc>
      </w:tr>
      <w:tr w:rsidR="00A43A6A"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A43A6A" w:rsidRPr="008E730B" w:rsidRDefault="00A43A6A" w:rsidP="00EF16E8">
            <w:pPr>
              <w:rPr>
                <w:rFonts w:ascii="Corbel" w:hAnsi="Corbel"/>
                <w:sz w:val="20"/>
                <w:szCs w:val="20"/>
              </w:rPr>
            </w:pPr>
            <w:r>
              <w:rPr>
                <w:rFonts w:ascii="Corbel" w:hAnsi="Corbel"/>
                <w:sz w:val="20"/>
                <w:szCs w:val="20"/>
              </w:rPr>
              <w:lastRenderedPageBreak/>
              <w:t>Livestock and manure impacts to the River and its tributaries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A43A6A" w:rsidRDefault="00A43A6A" w:rsidP="00A43A6A">
            <w:pPr>
              <w:tabs>
                <w:tab w:val="left" w:pos="720"/>
              </w:tabs>
              <w:jc w:val="center"/>
              <w:rPr>
                <w:rFonts w:ascii="Corbel" w:hAnsi="Corbel" w:cstheme="minorHAnsi"/>
                <w:sz w:val="20"/>
                <w:szCs w:val="20"/>
              </w:rPr>
            </w:pPr>
            <w:r w:rsidRPr="00A43A6A">
              <w:rPr>
                <w:rFonts w:ascii="Corbel" w:hAnsi="Corbel"/>
                <w:sz w:val="20"/>
                <w:szCs w:val="20"/>
              </w:rPr>
              <w:t>A</w:t>
            </w:r>
            <w:r w:rsidRPr="00A43A6A">
              <w:rPr>
                <w:rFonts w:ascii="Corbel" w:hAnsi="Corbel"/>
                <w:sz w:val="20"/>
                <w:szCs w:val="20"/>
              </w:rPr>
              <w:t>pproximately 44,</w:t>
            </w:r>
            <w:r w:rsidRPr="00A43A6A">
              <w:rPr>
                <w:rFonts w:ascii="Corbel" w:hAnsi="Corbel"/>
                <w:sz w:val="20"/>
                <w:szCs w:val="20"/>
              </w:rPr>
              <w:t>9</w:t>
            </w:r>
            <w:r w:rsidRPr="00A43A6A">
              <w:rPr>
                <w:rFonts w:ascii="Corbel" w:hAnsi="Corbel"/>
                <w:sz w:val="20"/>
                <w:szCs w:val="20"/>
              </w:rPr>
              <w:t>00 animals per year are housed in CFOs</w:t>
            </w:r>
            <w:r w:rsidRPr="00A43A6A">
              <w:rPr>
                <w:rFonts w:ascii="Corbel" w:hAnsi="Corbel"/>
                <w:sz w:val="20"/>
                <w:szCs w:val="20"/>
              </w:rPr>
              <w:t xml:space="preserve"> and small unregulated animal operations</w:t>
            </w:r>
            <w:r w:rsidRPr="00A43A6A">
              <w:rPr>
                <w:rFonts w:ascii="Corbel" w:hAnsi="Corbel"/>
                <w:sz w:val="20"/>
                <w:szCs w:val="20"/>
              </w:rPr>
              <w:t xml:space="preserve"> in the watershed, generating approximately 510,183,400 pounds of manure per year spread over more than 3,200 acres in the watershed.  Manure produced on permitted CFOs contains nearly 538,340 pounds of nitrogen and 392,490 pounds of phosphorus.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43A6A" w:rsidRPr="000539C4" w:rsidRDefault="00A43A6A"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Livestock access to Wabash River tributaries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8E730B">
            <w:pPr>
              <w:tabs>
                <w:tab w:val="left" w:pos="720"/>
              </w:tabs>
              <w:jc w:val="center"/>
              <w:rPr>
                <w:rFonts w:ascii="Corbel" w:hAnsi="Corbel" w:cstheme="minorHAnsi"/>
                <w:sz w:val="20"/>
                <w:szCs w:val="20"/>
              </w:rPr>
            </w:pPr>
            <w:r>
              <w:rPr>
                <w:rFonts w:ascii="Corbel" w:hAnsi="Corbel" w:cstheme="minorHAnsi"/>
                <w:sz w:val="20"/>
                <w:szCs w:val="20"/>
              </w:rPr>
              <w:t>Livestock access was documented along 8.4 miles of tributaries during the watershed inventory.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Engaging local individuals with the river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980C88">
            <w:pPr>
              <w:jc w:val="center"/>
              <w:rPr>
                <w:rFonts w:ascii="Corbel" w:hAnsi="Corbel" w:cstheme="minorHAnsi"/>
                <w:sz w:val="20"/>
                <w:szCs w:val="20"/>
              </w:rPr>
            </w:pPr>
            <w:r w:rsidRPr="00165EE5">
              <w:rPr>
                <w:rFonts w:ascii="Corbel" w:hAnsi="Corbel" w:cstheme="minorHAnsi"/>
                <w:sz w:val="20"/>
                <w:szCs w:val="20"/>
              </w:rPr>
              <w:t>Anecdotal evidence based on communication with stakeholders.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Agricultural producer &amp; landowner participation in existing conservation programs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980C88">
            <w:pPr>
              <w:jc w:val="center"/>
              <w:rPr>
                <w:rFonts w:ascii="Corbel" w:hAnsi="Corbel" w:cstheme="minorHAnsi"/>
                <w:sz w:val="20"/>
                <w:szCs w:val="20"/>
              </w:rPr>
            </w:pPr>
            <w:r w:rsidRPr="00165EE5">
              <w:rPr>
                <w:rFonts w:ascii="Corbel" w:hAnsi="Corbel" w:cstheme="minorHAnsi"/>
                <w:sz w:val="20"/>
                <w:szCs w:val="20"/>
              </w:rPr>
              <w:t>Anecdotal evidence based on communication with stakeholders.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Redside dace (ETR) occurs in Mill Creek- impacts of water quality/habitat on this species?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E46185">
            <w:pPr>
              <w:tabs>
                <w:tab w:val="left" w:pos="720"/>
              </w:tabs>
              <w:jc w:val="center"/>
              <w:rPr>
                <w:rFonts w:ascii="Corbel" w:hAnsi="Corbel" w:cstheme="minorHAnsi"/>
                <w:sz w:val="20"/>
                <w:szCs w:val="20"/>
              </w:rPr>
            </w:pPr>
            <w:r>
              <w:rPr>
                <w:rFonts w:ascii="Corbel" w:hAnsi="Corbel" w:cstheme="minorHAnsi"/>
                <w:sz w:val="20"/>
                <w:szCs w:val="20"/>
              </w:rPr>
              <w:t>The redside dace was documented in Mill Creek during 2009 through 2012 assessments and in Asher Branch in 2012.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Landfill – is this impacting the Wabash River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A43A6A" w:rsidP="008E730B">
            <w:pPr>
              <w:tabs>
                <w:tab w:val="left" w:pos="720"/>
              </w:tabs>
              <w:jc w:val="center"/>
              <w:rPr>
                <w:rFonts w:ascii="Corbel" w:hAnsi="Corbel" w:cstheme="minorHAnsi"/>
                <w:sz w:val="20"/>
                <w:szCs w:val="20"/>
              </w:rPr>
            </w:pPr>
            <w:r>
              <w:rPr>
                <w:rFonts w:ascii="Corbel" w:hAnsi="Corbel" w:cstheme="minorHAnsi"/>
                <w:sz w:val="20"/>
                <w:szCs w:val="20"/>
              </w:rPr>
              <w:t>Anecdotal evidence suggests that the landfill may negatively impact the Wabash River. The landfill assesses the fish population annually – those reports are not currently available. No documented water chemistry impacts could be identified.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 xml:space="preserve">Indiana American </w:t>
            </w:r>
            <w:r w:rsidRPr="008E730B">
              <w:rPr>
                <w:rFonts w:ascii="Corbel" w:hAnsi="Corbel"/>
                <w:sz w:val="20"/>
                <w:szCs w:val="20"/>
              </w:rPr>
              <w:lastRenderedPageBreak/>
              <w:t>Water drinking water supply – Wabash River in wellhead protection area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241816">
            <w:pPr>
              <w:tabs>
                <w:tab w:val="left" w:pos="720"/>
              </w:tabs>
              <w:jc w:val="center"/>
              <w:rPr>
                <w:rFonts w:ascii="Corbel" w:hAnsi="Corbel" w:cstheme="minorHAnsi"/>
                <w:sz w:val="20"/>
                <w:szCs w:val="20"/>
              </w:rPr>
            </w:pPr>
            <w:r w:rsidRPr="00165EE5">
              <w:rPr>
                <w:rFonts w:ascii="Corbel" w:hAnsi="Corbel" w:cstheme="minorHAnsi"/>
                <w:sz w:val="20"/>
                <w:szCs w:val="20"/>
              </w:rPr>
              <w:t xml:space="preserve">The </w:t>
            </w:r>
            <w:r>
              <w:rPr>
                <w:rFonts w:ascii="Corbel" w:hAnsi="Corbel" w:cstheme="minorHAnsi"/>
                <w:sz w:val="20"/>
                <w:szCs w:val="20"/>
              </w:rPr>
              <w:t>Indiana American</w:t>
            </w:r>
            <w:r w:rsidRPr="00165EE5">
              <w:rPr>
                <w:rFonts w:ascii="Corbel" w:hAnsi="Corbel" w:cstheme="minorHAnsi"/>
                <w:sz w:val="20"/>
                <w:szCs w:val="20"/>
              </w:rPr>
              <w:t xml:space="preserve"> </w:t>
            </w:r>
            <w:r w:rsidRPr="00165EE5">
              <w:rPr>
                <w:rFonts w:ascii="Corbel" w:hAnsi="Corbel" w:cstheme="minorHAnsi"/>
                <w:sz w:val="20"/>
                <w:szCs w:val="20"/>
              </w:rPr>
              <w:lastRenderedPageBreak/>
              <w:t xml:space="preserve">Water wellhead protection area is 100% located within the </w:t>
            </w:r>
            <w:r>
              <w:rPr>
                <w:rFonts w:ascii="Corbel" w:hAnsi="Corbel" w:cstheme="minorHAnsi"/>
                <w:sz w:val="20"/>
                <w:szCs w:val="20"/>
              </w:rPr>
              <w:t>watershed. IAC collects samples from the Wabash River to assess surface water impacts with no adverse impacts identified during recent sample collection</w:t>
            </w:r>
            <w:r w:rsidRPr="00165EE5">
              <w:rPr>
                <w:rFonts w:ascii="Corbel" w:hAnsi="Corbel" w:cstheme="minorHAnsi"/>
                <w:sz w:val="20"/>
                <w:szCs w:val="20"/>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lastRenderedPageBreak/>
              <w:t>Septic impacts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EB6BAD" w:rsidRDefault="00241816" w:rsidP="008E730B">
            <w:pPr>
              <w:tabs>
                <w:tab w:val="left" w:pos="720"/>
              </w:tabs>
              <w:jc w:val="center"/>
              <w:rPr>
                <w:rFonts w:ascii="Corbel" w:hAnsi="Corbel" w:cstheme="minorHAnsi"/>
                <w:sz w:val="20"/>
                <w:szCs w:val="20"/>
              </w:rPr>
            </w:pPr>
            <w:r>
              <w:rPr>
                <w:rFonts w:ascii="Corbel" w:hAnsi="Corbel" w:cstheme="minorHAnsi"/>
                <w:sz w:val="20"/>
                <w:szCs w:val="20"/>
              </w:rPr>
              <w:t>More than 97% of the watershed is mapped in soils which are severely limited for septic tank usage. Unsewered, dense housing (more than 25 houses/</w:t>
            </w:r>
            <w:proofErr w:type="spellStart"/>
            <w:r>
              <w:rPr>
                <w:rFonts w:ascii="Corbel" w:hAnsi="Corbel" w:cstheme="minorHAnsi"/>
                <w:sz w:val="20"/>
                <w:szCs w:val="20"/>
              </w:rPr>
              <w:t>sq</w:t>
            </w:r>
            <w:proofErr w:type="spellEnd"/>
            <w:r>
              <w:rPr>
                <w:rFonts w:ascii="Corbel" w:hAnsi="Corbel" w:cstheme="minorHAnsi"/>
                <w:sz w:val="20"/>
                <w:szCs w:val="20"/>
              </w:rPr>
              <w:t xml:space="preserve"> mi) </w:t>
            </w:r>
            <w:proofErr w:type="gramStart"/>
            <w:r>
              <w:rPr>
                <w:rFonts w:ascii="Corbel" w:hAnsi="Corbel" w:cstheme="minorHAnsi"/>
                <w:sz w:val="20"/>
                <w:szCs w:val="20"/>
              </w:rPr>
              <w:t>were</w:t>
            </w:r>
            <w:proofErr w:type="gramEnd"/>
            <w:r>
              <w:rPr>
                <w:rFonts w:ascii="Corbel" w:hAnsi="Corbel" w:cstheme="minorHAnsi"/>
                <w:sz w:val="20"/>
                <w:szCs w:val="20"/>
              </w:rPr>
              <w:t xml:space="preserve"> mapped on 370 acres within the watershed.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Habitat loss along the river and its tributaries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EB6BAD"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980C88">
            <w:pPr>
              <w:jc w:val="center"/>
              <w:rPr>
                <w:rFonts w:ascii="Corbel" w:hAnsi="Corbel" w:cstheme="minorHAnsi"/>
                <w:sz w:val="20"/>
                <w:szCs w:val="20"/>
              </w:rPr>
            </w:pPr>
            <w:r w:rsidRPr="00165EE5">
              <w:rPr>
                <w:rFonts w:ascii="Corbel" w:hAnsi="Corbel" w:cstheme="minorHAnsi"/>
                <w:sz w:val="20"/>
                <w:szCs w:val="20"/>
              </w:rPr>
              <w:t>Anecdotal evidence based on communication with stakeholders as data have not been compiled.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Invasive species impacts to water quality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241816">
            <w:pPr>
              <w:tabs>
                <w:tab w:val="left" w:pos="720"/>
              </w:tabs>
              <w:jc w:val="center"/>
              <w:rPr>
                <w:rFonts w:ascii="Corbel" w:hAnsi="Corbel" w:cstheme="minorHAnsi"/>
                <w:sz w:val="20"/>
                <w:szCs w:val="20"/>
              </w:rPr>
            </w:pPr>
            <w:r w:rsidRPr="00165EE5">
              <w:rPr>
                <w:rFonts w:ascii="Corbel" w:hAnsi="Corbel" w:cstheme="minorHAnsi"/>
                <w:sz w:val="20"/>
                <w:szCs w:val="20"/>
              </w:rPr>
              <w:t xml:space="preserve">There are </w:t>
            </w:r>
            <w:r>
              <w:rPr>
                <w:rFonts w:ascii="Corbel" w:hAnsi="Corbel" w:cstheme="minorHAnsi"/>
                <w:sz w:val="20"/>
                <w:szCs w:val="20"/>
              </w:rPr>
              <w:t>more than 20</w:t>
            </w:r>
            <w:r w:rsidRPr="00165EE5">
              <w:rPr>
                <w:rFonts w:ascii="Corbel" w:hAnsi="Corbel" w:cstheme="minorHAnsi"/>
                <w:sz w:val="20"/>
                <w:szCs w:val="20"/>
              </w:rPr>
              <w:t xml:space="preserve"> documented invasive</w:t>
            </w:r>
            <w:r>
              <w:rPr>
                <w:rFonts w:ascii="Corbel" w:hAnsi="Corbel" w:cstheme="minorHAnsi"/>
                <w:sz w:val="20"/>
                <w:szCs w:val="20"/>
              </w:rPr>
              <w:t xml:space="preserve"> plant species in the 2</w:t>
            </w:r>
            <w:r w:rsidRPr="00165EE5">
              <w:rPr>
                <w:rFonts w:ascii="Corbel" w:hAnsi="Corbel" w:cstheme="minorHAnsi"/>
                <w:sz w:val="20"/>
                <w:szCs w:val="20"/>
              </w:rPr>
              <w:t xml:space="preserve"> counties covered by the watershed. Several invasive species were observed in riparian areas during the windshield survey.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 xml:space="preserve">Streambank erosion – mouth of Treaty Creek, areas along Mill Creek, island erosion, near </w:t>
            </w:r>
            <w:proofErr w:type="spellStart"/>
            <w:r w:rsidRPr="008E730B">
              <w:rPr>
                <w:rFonts w:ascii="Corbel" w:hAnsi="Corbel"/>
                <w:sz w:val="20"/>
                <w:szCs w:val="20"/>
              </w:rPr>
              <w:t>Lagro</w:t>
            </w:r>
            <w:proofErr w:type="spellEnd"/>
            <w:r w:rsidRPr="008E730B">
              <w:rPr>
                <w:rFonts w:ascii="Corbel" w:hAnsi="Corbel"/>
                <w:sz w:val="20"/>
                <w:szCs w:val="20"/>
              </w:rPr>
              <w:t>, along River and tributary sharp bends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8E730B">
            <w:pPr>
              <w:tabs>
                <w:tab w:val="left" w:pos="720"/>
              </w:tabs>
              <w:jc w:val="center"/>
              <w:rPr>
                <w:rFonts w:ascii="Corbel" w:hAnsi="Corbel" w:cstheme="minorHAnsi"/>
                <w:sz w:val="20"/>
                <w:szCs w:val="20"/>
              </w:rPr>
            </w:pPr>
            <w:r>
              <w:rPr>
                <w:rFonts w:ascii="Corbel" w:hAnsi="Corbel" w:cstheme="minorHAnsi"/>
                <w:sz w:val="20"/>
                <w:szCs w:val="20"/>
              </w:rPr>
              <w:t>More than 26% of the watershed is mapped in highly erodible or potentially highly erodible soils. Nearly 14 miles of streambank erosion were documented during the windshield survey.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Hardscape impacts/water quantity impacts during stormwater runoff events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8E730B">
            <w:pPr>
              <w:tabs>
                <w:tab w:val="left" w:pos="720"/>
              </w:tabs>
              <w:jc w:val="center"/>
              <w:rPr>
                <w:rFonts w:ascii="Corbel" w:hAnsi="Corbel" w:cstheme="minorHAnsi"/>
                <w:sz w:val="20"/>
                <w:szCs w:val="20"/>
              </w:rPr>
            </w:pPr>
            <w:r>
              <w:rPr>
                <w:rFonts w:ascii="Corbel" w:hAnsi="Corbel" w:cstheme="minorHAnsi"/>
                <w:sz w:val="20"/>
                <w:szCs w:val="20"/>
              </w:rPr>
              <w:t xml:space="preserve">9% of the watershed is mapped as developed land. </w:t>
            </w:r>
            <w:r w:rsidR="00566022">
              <w:rPr>
                <w:rFonts w:ascii="Corbel" w:hAnsi="Corbel" w:cstheme="minorHAnsi"/>
                <w:sz w:val="20"/>
                <w:szCs w:val="20"/>
              </w:rPr>
              <w:t xml:space="preserve">7% of the watershed is mapped as more than 25% covered by hard surfaces. </w:t>
            </w:r>
            <w:r>
              <w:rPr>
                <w:rFonts w:ascii="Corbel" w:hAnsi="Corbel" w:cstheme="minorHAnsi"/>
                <w:sz w:val="20"/>
                <w:szCs w:val="20"/>
              </w:rPr>
              <w:t xml:space="preserve">8 combined sewer overflow points are located within the City of Wabash. The City’s LTCP identifies nearly $13 </w:t>
            </w:r>
            <w:r>
              <w:rPr>
                <w:rFonts w:ascii="Corbel" w:hAnsi="Corbel" w:cstheme="minorHAnsi"/>
                <w:sz w:val="20"/>
                <w:szCs w:val="20"/>
              </w:rPr>
              <w:lastRenderedPageBreak/>
              <w:t>million in projects to reduce CSO impacts to the river.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lastRenderedPageBreak/>
              <w:t>Industrial impacts to the Wabash River including materials from manufacturing process and/or inputs from runoff</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A43A6A" w:rsidP="00980C88">
            <w:pPr>
              <w:tabs>
                <w:tab w:val="left" w:pos="720"/>
              </w:tabs>
              <w:jc w:val="center"/>
              <w:rPr>
                <w:rFonts w:ascii="Corbel" w:hAnsi="Corbel" w:cstheme="minorHAnsi"/>
                <w:sz w:val="20"/>
                <w:szCs w:val="20"/>
              </w:rPr>
            </w:pPr>
            <w:r>
              <w:rPr>
                <w:rFonts w:ascii="Corbel" w:hAnsi="Corbel" w:cstheme="minorHAnsi"/>
                <w:sz w:val="20"/>
                <w:szCs w:val="20"/>
              </w:rPr>
              <w:t xml:space="preserve">8 documented NPDES permitted located occur in the watershed. Two of these are industrial in nature; neither </w:t>
            </w:r>
            <w:proofErr w:type="gramStart"/>
            <w:r>
              <w:rPr>
                <w:rFonts w:ascii="Corbel" w:hAnsi="Corbel" w:cstheme="minorHAnsi"/>
                <w:sz w:val="20"/>
                <w:szCs w:val="20"/>
              </w:rPr>
              <w:t>possess</w:t>
            </w:r>
            <w:proofErr w:type="gramEnd"/>
            <w:r>
              <w:rPr>
                <w:rFonts w:ascii="Corbel" w:hAnsi="Corbel" w:cstheme="minorHAnsi"/>
                <w:sz w:val="20"/>
                <w:szCs w:val="20"/>
              </w:rPr>
              <w:t xml:space="preserve"> documented releases that affected their permit.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Long-term efforts to remove trash –are there still sources and if so, where?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980C88">
            <w:pPr>
              <w:tabs>
                <w:tab w:val="left" w:pos="720"/>
              </w:tabs>
              <w:jc w:val="center"/>
              <w:rPr>
                <w:rFonts w:ascii="Corbel" w:hAnsi="Corbel" w:cstheme="minorHAnsi"/>
                <w:sz w:val="20"/>
                <w:szCs w:val="20"/>
              </w:rPr>
            </w:pPr>
            <w:r w:rsidRPr="00165EE5">
              <w:rPr>
                <w:rFonts w:ascii="Corbel" w:hAnsi="Corbel" w:cstheme="minorHAnsi"/>
                <w:sz w:val="20"/>
                <w:szCs w:val="20"/>
              </w:rPr>
              <w:t>Individual observations during the watershed inventory indicate trash accumulation is a problem.</w:t>
            </w:r>
            <w:r>
              <w:rPr>
                <w:rFonts w:ascii="Corbel" w:hAnsi="Corbel" w:cstheme="minorHAnsi"/>
                <w:sz w:val="20"/>
                <w:szCs w:val="20"/>
              </w:rPr>
              <w:t xml:space="preserve"> More than 96 tons of materials have been removed from the Wabash River over the past 7 years.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Preserving local high quality areas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241816">
            <w:pPr>
              <w:tabs>
                <w:tab w:val="left" w:pos="720"/>
              </w:tabs>
              <w:jc w:val="center"/>
              <w:rPr>
                <w:rFonts w:ascii="Corbel" w:hAnsi="Corbel" w:cstheme="minorHAnsi"/>
                <w:sz w:val="20"/>
                <w:szCs w:val="20"/>
              </w:rPr>
            </w:pPr>
            <w:r>
              <w:rPr>
                <w:rFonts w:ascii="Corbel" w:hAnsi="Corbel" w:cstheme="minorHAnsi"/>
                <w:sz w:val="20"/>
                <w:szCs w:val="20"/>
              </w:rPr>
              <w:t xml:space="preserve">Salamonie State Forest, Ross Run and Hanging Rock, </w:t>
            </w:r>
            <w:proofErr w:type="spellStart"/>
            <w:r>
              <w:rPr>
                <w:rFonts w:ascii="Corbel" w:hAnsi="Corbel" w:cstheme="minorHAnsi"/>
                <w:sz w:val="20"/>
                <w:szCs w:val="20"/>
              </w:rPr>
              <w:t>Asherwood</w:t>
            </w:r>
            <w:proofErr w:type="spellEnd"/>
            <w:r>
              <w:rPr>
                <w:rFonts w:ascii="Corbel" w:hAnsi="Corbel" w:cstheme="minorHAnsi"/>
                <w:sz w:val="20"/>
                <w:szCs w:val="20"/>
              </w:rPr>
              <w:t xml:space="preserve"> Nature Preserve, Paradise Springs Historic Park and Riverwalk, Hanna Park, Charley Creek Park, </w:t>
            </w:r>
            <w:proofErr w:type="spellStart"/>
            <w:r>
              <w:rPr>
                <w:rFonts w:ascii="Corbel" w:hAnsi="Corbel" w:cstheme="minorHAnsi"/>
                <w:sz w:val="20"/>
                <w:szCs w:val="20"/>
              </w:rPr>
              <w:t>Broadmore</w:t>
            </w:r>
            <w:proofErr w:type="spellEnd"/>
            <w:r>
              <w:rPr>
                <w:rFonts w:ascii="Corbel" w:hAnsi="Corbel" w:cstheme="minorHAnsi"/>
                <w:sz w:val="20"/>
                <w:szCs w:val="20"/>
              </w:rPr>
              <w:t xml:space="preserve"> Park and </w:t>
            </w:r>
            <w:proofErr w:type="spellStart"/>
            <w:r>
              <w:rPr>
                <w:rFonts w:ascii="Corbel" w:hAnsi="Corbel" w:cstheme="minorHAnsi"/>
                <w:sz w:val="20"/>
                <w:szCs w:val="20"/>
              </w:rPr>
              <w:t>Lagro</w:t>
            </w:r>
            <w:proofErr w:type="spellEnd"/>
            <w:r>
              <w:rPr>
                <w:rFonts w:ascii="Corbel" w:hAnsi="Corbel" w:cstheme="minorHAnsi"/>
                <w:sz w:val="20"/>
                <w:szCs w:val="20"/>
              </w:rPr>
              <w:t xml:space="preserve"> Park</w:t>
            </w:r>
            <w:r w:rsidRPr="00165EE5">
              <w:rPr>
                <w:rFonts w:ascii="Corbel" w:hAnsi="Corbel" w:cstheme="minorHAnsi"/>
                <w:sz w:val="20"/>
                <w:szCs w:val="20"/>
              </w:rPr>
              <w:t>y offer current protection for high quality areas.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Impact of potential Riverwalk on wildlife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highlight w:val="yellow"/>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41816" w:rsidRPr="00FD16BA" w:rsidRDefault="00A43A6A" w:rsidP="008E730B">
            <w:pPr>
              <w:tabs>
                <w:tab w:val="left" w:pos="720"/>
              </w:tabs>
              <w:jc w:val="center"/>
              <w:rPr>
                <w:rFonts w:ascii="Corbel" w:hAnsi="Corbel" w:cstheme="minorHAnsi"/>
                <w:sz w:val="20"/>
                <w:szCs w:val="20"/>
              </w:rPr>
            </w:pPr>
            <w:r>
              <w:rPr>
                <w:rFonts w:ascii="Corbel" w:hAnsi="Corbel" w:cstheme="minorHAnsi"/>
                <w:sz w:val="20"/>
                <w:szCs w:val="20"/>
              </w:rPr>
              <w:t xml:space="preserve">A portion of the current projected Riverwalk lies within the Wabash River floodplain. Impacts to the floodplain could adversely impact wildlife that </w:t>
            </w:r>
            <w:proofErr w:type="gramStart"/>
            <w:r>
              <w:rPr>
                <w:rFonts w:ascii="Corbel" w:hAnsi="Corbel" w:cstheme="minorHAnsi"/>
                <w:sz w:val="20"/>
                <w:szCs w:val="20"/>
              </w:rPr>
              <w:t>use</w:t>
            </w:r>
            <w:proofErr w:type="gramEnd"/>
            <w:r>
              <w:rPr>
                <w:rFonts w:ascii="Corbel" w:hAnsi="Corbel" w:cstheme="minorHAnsi"/>
                <w:sz w:val="20"/>
                <w:szCs w:val="20"/>
              </w:rPr>
              <w:t xml:space="preserve"> that portion of the watershed.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Gravel pits/gravel pit overflow as source of sediment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A43A6A" w:rsidP="008E730B">
            <w:pPr>
              <w:tabs>
                <w:tab w:val="left" w:pos="720"/>
              </w:tabs>
              <w:jc w:val="center"/>
              <w:rPr>
                <w:rFonts w:ascii="Corbel" w:hAnsi="Corbel" w:cstheme="minorHAnsi"/>
                <w:sz w:val="20"/>
                <w:szCs w:val="20"/>
              </w:rPr>
            </w:pPr>
            <w:r>
              <w:rPr>
                <w:rFonts w:ascii="Corbel" w:hAnsi="Corbel" w:cstheme="minorHAnsi"/>
                <w:sz w:val="20"/>
                <w:szCs w:val="20"/>
              </w:rPr>
              <w:t>Several gravel pits occur within the watershed; no documentation of these as a source of sediment is available.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Potential for spills from the railroad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A43A6A" w:rsidP="00A43A6A">
            <w:pPr>
              <w:tabs>
                <w:tab w:val="left" w:pos="720"/>
              </w:tabs>
              <w:jc w:val="center"/>
              <w:rPr>
                <w:rFonts w:ascii="Corbel" w:hAnsi="Corbel" w:cstheme="minorHAnsi"/>
                <w:sz w:val="20"/>
                <w:szCs w:val="20"/>
              </w:rPr>
            </w:pPr>
            <w:r>
              <w:rPr>
                <w:rFonts w:ascii="Corbel" w:hAnsi="Corbel" w:cstheme="minorHAnsi"/>
                <w:sz w:val="20"/>
                <w:szCs w:val="20"/>
              </w:rPr>
              <w:t>The railroad crosses the Wabash River; no documented spills occurred in the last 25 years.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r w:rsidR="00241816" w:rsidRPr="000539C4" w:rsidTr="008E730B">
        <w:tc>
          <w:tcPr>
            <w:tcW w:w="1800"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241816" w:rsidRPr="008E730B" w:rsidRDefault="00241816" w:rsidP="00EF16E8">
            <w:pPr>
              <w:rPr>
                <w:rFonts w:ascii="Corbel" w:hAnsi="Corbel"/>
                <w:sz w:val="20"/>
                <w:szCs w:val="20"/>
              </w:rPr>
            </w:pPr>
            <w:r w:rsidRPr="008E730B">
              <w:rPr>
                <w:rFonts w:ascii="Corbel" w:hAnsi="Corbel"/>
                <w:sz w:val="20"/>
                <w:szCs w:val="20"/>
              </w:rPr>
              <w:t xml:space="preserve">Miami County impact may be </w:t>
            </w:r>
            <w:r w:rsidRPr="008E730B">
              <w:rPr>
                <w:rFonts w:ascii="Corbel" w:hAnsi="Corbel"/>
                <w:sz w:val="20"/>
                <w:szCs w:val="20"/>
              </w:rPr>
              <w:lastRenderedPageBreak/>
              <w:t>limited – land is largely owned/managed by one owner and is already in conservation programs</w:t>
            </w:r>
          </w:p>
        </w:tc>
        <w:tc>
          <w:tcPr>
            <w:tcW w:w="153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243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241816" w:rsidP="008E730B">
            <w:pPr>
              <w:tabs>
                <w:tab w:val="left" w:pos="720"/>
              </w:tabs>
              <w:jc w:val="center"/>
              <w:rPr>
                <w:rFonts w:ascii="Corbel" w:hAnsi="Corbel" w:cstheme="minorHAnsi"/>
                <w:sz w:val="20"/>
                <w:szCs w:val="20"/>
              </w:rPr>
            </w:pPr>
            <w:r>
              <w:rPr>
                <w:rFonts w:ascii="Corbel" w:hAnsi="Corbel" w:cstheme="minorHAnsi"/>
                <w:sz w:val="20"/>
                <w:szCs w:val="20"/>
              </w:rPr>
              <w:t xml:space="preserve">Maps document that most of the agricultural land in </w:t>
            </w:r>
            <w:r>
              <w:rPr>
                <w:rFonts w:ascii="Corbel" w:hAnsi="Corbel" w:cstheme="minorHAnsi"/>
                <w:sz w:val="20"/>
                <w:szCs w:val="20"/>
              </w:rPr>
              <w:lastRenderedPageBreak/>
              <w:t>Miami County within the watershed are owned/managed by one individual. Anecdotal information suggests management practices may be impacted but no data are available.</w:t>
            </w:r>
          </w:p>
        </w:tc>
        <w:tc>
          <w:tcPr>
            <w:tcW w:w="135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08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c>
          <w:tcPr>
            <w:tcW w:w="1620"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241816" w:rsidRPr="000539C4" w:rsidRDefault="00241816" w:rsidP="00313A38">
            <w:pPr>
              <w:tabs>
                <w:tab w:val="left" w:pos="720"/>
              </w:tabs>
              <w:jc w:val="center"/>
              <w:rPr>
                <w:rFonts w:ascii="Corbel" w:hAnsi="Corbel" w:cstheme="minorHAnsi"/>
                <w:sz w:val="20"/>
                <w:szCs w:val="20"/>
              </w:rPr>
            </w:pPr>
          </w:p>
        </w:tc>
      </w:tr>
    </w:tbl>
    <w:p w:rsidR="000539C4" w:rsidRDefault="000539C4">
      <w:pPr>
        <w:rPr>
          <w:rFonts w:ascii="Corbel" w:hAnsi="Corbel"/>
        </w:rPr>
      </w:pPr>
    </w:p>
    <w:p w:rsidR="002D00D0" w:rsidRDefault="002D00D0">
      <w:pPr>
        <w:rPr>
          <w:rFonts w:ascii="Corbel" w:hAnsi="Corbel"/>
        </w:rPr>
      </w:pPr>
    </w:p>
    <w:p w:rsidR="002D00D0" w:rsidRPr="000539C4" w:rsidRDefault="002D00D0">
      <w:pPr>
        <w:rPr>
          <w:rFonts w:ascii="Corbel" w:hAnsi="Corbel"/>
        </w:rPr>
      </w:pPr>
    </w:p>
    <w:sectPr w:rsidR="002D00D0" w:rsidRPr="0005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6E9"/>
    <w:multiLevelType w:val="hybridMultilevel"/>
    <w:tmpl w:val="AA868428"/>
    <w:lvl w:ilvl="0" w:tplc="E960B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C4"/>
    <w:rsid w:val="00000FC2"/>
    <w:rsid w:val="00001583"/>
    <w:rsid w:val="0000175F"/>
    <w:rsid w:val="000021A1"/>
    <w:rsid w:val="00003D2C"/>
    <w:rsid w:val="00004386"/>
    <w:rsid w:val="00004DDD"/>
    <w:rsid w:val="000053D9"/>
    <w:rsid w:val="00006388"/>
    <w:rsid w:val="000070B1"/>
    <w:rsid w:val="000078FE"/>
    <w:rsid w:val="00007B0B"/>
    <w:rsid w:val="00010BAF"/>
    <w:rsid w:val="0001368D"/>
    <w:rsid w:val="00013B33"/>
    <w:rsid w:val="00016D58"/>
    <w:rsid w:val="00017F20"/>
    <w:rsid w:val="00020021"/>
    <w:rsid w:val="00020033"/>
    <w:rsid w:val="00020BBF"/>
    <w:rsid w:val="00022E3E"/>
    <w:rsid w:val="0002338D"/>
    <w:rsid w:val="00023592"/>
    <w:rsid w:val="000249C7"/>
    <w:rsid w:val="000260CE"/>
    <w:rsid w:val="0002735F"/>
    <w:rsid w:val="00030A9A"/>
    <w:rsid w:val="00030BCF"/>
    <w:rsid w:val="00030FBD"/>
    <w:rsid w:val="000318BE"/>
    <w:rsid w:val="00031C87"/>
    <w:rsid w:val="000329F8"/>
    <w:rsid w:val="00033A6F"/>
    <w:rsid w:val="000351B5"/>
    <w:rsid w:val="000401C5"/>
    <w:rsid w:val="00042DFE"/>
    <w:rsid w:val="000433A5"/>
    <w:rsid w:val="00043CF2"/>
    <w:rsid w:val="00047EE7"/>
    <w:rsid w:val="00051083"/>
    <w:rsid w:val="0005113B"/>
    <w:rsid w:val="000513C6"/>
    <w:rsid w:val="00051567"/>
    <w:rsid w:val="00052AAC"/>
    <w:rsid w:val="00052CFB"/>
    <w:rsid w:val="00052D87"/>
    <w:rsid w:val="000539C4"/>
    <w:rsid w:val="0005476D"/>
    <w:rsid w:val="0005496C"/>
    <w:rsid w:val="00054A86"/>
    <w:rsid w:val="000564C0"/>
    <w:rsid w:val="00057E89"/>
    <w:rsid w:val="00057F92"/>
    <w:rsid w:val="00061EFD"/>
    <w:rsid w:val="00062532"/>
    <w:rsid w:val="00063321"/>
    <w:rsid w:val="00064301"/>
    <w:rsid w:val="00064367"/>
    <w:rsid w:val="00064954"/>
    <w:rsid w:val="00064FAD"/>
    <w:rsid w:val="0006632E"/>
    <w:rsid w:val="00066F71"/>
    <w:rsid w:val="00070F30"/>
    <w:rsid w:val="00071C1F"/>
    <w:rsid w:val="000726A9"/>
    <w:rsid w:val="00074201"/>
    <w:rsid w:val="000778FD"/>
    <w:rsid w:val="000807CC"/>
    <w:rsid w:val="00080BA0"/>
    <w:rsid w:val="0008256F"/>
    <w:rsid w:val="000827A8"/>
    <w:rsid w:val="00082F6D"/>
    <w:rsid w:val="0008391D"/>
    <w:rsid w:val="00084F24"/>
    <w:rsid w:val="00092477"/>
    <w:rsid w:val="000924C3"/>
    <w:rsid w:val="000936A8"/>
    <w:rsid w:val="0009439E"/>
    <w:rsid w:val="000955E9"/>
    <w:rsid w:val="00095B41"/>
    <w:rsid w:val="00095BE6"/>
    <w:rsid w:val="00096BC1"/>
    <w:rsid w:val="000A1177"/>
    <w:rsid w:val="000A16FB"/>
    <w:rsid w:val="000A1E75"/>
    <w:rsid w:val="000A3231"/>
    <w:rsid w:val="000A3941"/>
    <w:rsid w:val="000A5597"/>
    <w:rsid w:val="000A565A"/>
    <w:rsid w:val="000A676C"/>
    <w:rsid w:val="000A7754"/>
    <w:rsid w:val="000B134A"/>
    <w:rsid w:val="000B1961"/>
    <w:rsid w:val="000B2130"/>
    <w:rsid w:val="000B346D"/>
    <w:rsid w:val="000B39EE"/>
    <w:rsid w:val="000B3FA2"/>
    <w:rsid w:val="000B4DF4"/>
    <w:rsid w:val="000B601F"/>
    <w:rsid w:val="000B7491"/>
    <w:rsid w:val="000B77AA"/>
    <w:rsid w:val="000C0931"/>
    <w:rsid w:val="000C0959"/>
    <w:rsid w:val="000C1571"/>
    <w:rsid w:val="000C3127"/>
    <w:rsid w:val="000C476B"/>
    <w:rsid w:val="000C4D40"/>
    <w:rsid w:val="000C7849"/>
    <w:rsid w:val="000C7B63"/>
    <w:rsid w:val="000D09F4"/>
    <w:rsid w:val="000D2945"/>
    <w:rsid w:val="000D2E68"/>
    <w:rsid w:val="000D35AE"/>
    <w:rsid w:val="000D3F7E"/>
    <w:rsid w:val="000D5B0A"/>
    <w:rsid w:val="000E00E9"/>
    <w:rsid w:val="000E4231"/>
    <w:rsid w:val="000E4667"/>
    <w:rsid w:val="000E4B2C"/>
    <w:rsid w:val="000E6B29"/>
    <w:rsid w:val="000E7858"/>
    <w:rsid w:val="000F0FDE"/>
    <w:rsid w:val="000F14CC"/>
    <w:rsid w:val="000F1C27"/>
    <w:rsid w:val="000F2028"/>
    <w:rsid w:val="000F3EDA"/>
    <w:rsid w:val="000F41A4"/>
    <w:rsid w:val="000F5B0C"/>
    <w:rsid w:val="000F5E96"/>
    <w:rsid w:val="000F6F6D"/>
    <w:rsid w:val="000F70B4"/>
    <w:rsid w:val="00100C47"/>
    <w:rsid w:val="0010162B"/>
    <w:rsid w:val="00101A9C"/>
    <w:rsid w:val="0010493A"/>
    <w:rsid w:val="00104A1E"/>
    <w:rsid w:val="00105999"/>
    <w:rsid w:val="00105FF3"/>
    <w:rsid w:val="00106841"/>
    <w:rsid w:val="0010715F"/>
    <w:rsid w:val="0010752C"/>
    <w:rsid w:val="00107FBB"/>
    <w:rsid w:val="001109DE"/>
    <w:rsid w:val="001128D2"/>
    <w:rsid w:val="00114458"/>
    <w:rsid w:val="0011472B"/>
    <w:rsid w:val="001172FA"/>
    <w:rsid w:val="00120234"/>
    <w:rsid w:val="00122503"/>
    <w:rsid w:val="00122B54"/>
    <w:rsid w:val="0012447B"/>
    <w:rsid w:val="00127FD7"/>
    <w:rsid w:val="0013089B"/>
    <w:rsid w:val="00131955"/>
    <w:rsid w:val="00133DBF"/>
    <w:rsid w:val="00134017"/>
    <w:rsid w:val="001350BB"/>
    <w:rsid w:val="001405CE"/>
    <w:rsid w:val="001413EA"/>
    <w:rsid w:val="001424F4"/>
    <w:rsid w:val="00144C5F"/>
    <w:rsid w:val="00151023"/>
    <w:rsid w:val="00154166"/>
    <w:rsid w:val="001543B6"/>
    <w:rsid w:val="0015498D"/>
    <w:rsid w:val="001554A0"/>
    <w:rsid w:val="001562C2"/>
    <w:rsid w:val="00161460"/>
    <w:rsid w:val="00162F2A"/>
    <w:rsid w:val="00163E8B"/>
    <w:rsid w:val="001643D5"/>
    <w:rsid w:val="00164585"/>
    <w:rsid w:val="0016525A"/>
    <w:rsid w:val="0016547F"/>
    <w:rsid w:val="00167877"/>
    <w:rsid w:val="00171BE4"/>
    <w:rsid w:val="0017242E"/>
    <w:rsid w:val="0017261A"/>
    <w:rsid w:val="00172E30"/>
    <w:rsid w:val="00173580"/>
    <w:rsid w:val="00173FDB"/>
    <w:rsid w:val="00174BE4"/>
    <w:rsid w:val="00175082"/>
    <w:rsid w:val="0017547A"/>
    <w:rsid w:val="00176109"/>
    <w:rsid w:val="001768F1"/>
    <w:rsid w:val="00176EBC"/>
    <w:rsid w:val="00177323"/>
    <w:rsid w:val="00180688"/>
    <w:rsid w:val="00183341"/>
    <w:rsid w:val="00184A42"/>
    <w:rsid w:val="00185D31"/>
    <w:rsid w:val="001861AA"/>
    <w:rsid w:val="00186372"/>
    <w:rsid w:val="0018664C"/>
    <w:rsid w:val="001867DF"/>
    <w:rsid w:val="001873BD"/>
    <w:rsid w:val="00187524"/>
    <w:rsid w:val="001879E9"/>
    <w:rsid w:val="00191A3C"/>
    <w:rsid w:val="0019361F"/>
    <w:rsid w:val="001957D8"/>
    <w:rsid w:val="00196904"/>
    <w:rsid w:val="00196E76"/>
    <w:rsid w:val="00196EA3"/>
    <w:rsid w:val="00197800"/>
    <w:rsid w:val="00197C1F"/>
    <w:rsid w:val="001A1087"/>
    <w:rsid w:val="001A1340"/>
    <w:rsid w:val="001A1590"/>
    <w:rsid w:val="001A17E3"/>
    <w:rsid w:val="001A2F36"/>
    <w:rsid w:val="001A38BB"/>
    <w:rsid w:val="001A3D9C"/>
    <w:rsid w:val="001A46BA"/>
    <w:rsid w:val="001A56D6"/>
    <w:rsid w:val="001A666A"/>
    <w:rsid w:val="001A7367"/>
    <w:rsid w:val="001A7D2A"/>
    <w:rsid w:val="001B13ED"/>
    <w:rsid w:val="001B1EF3"/>
    <w:rsid w:val="001B3B60"/>
    <w:rsid w:val="001B4899"/>
    <w:rsid w:val="001B4A5C"/>
    <w:rsid w:val="001B5D64"/>
    <w:rsid w:val="001B70AF"/>
    <w:rsid w:val="001B7199"/>
    <w:rsid w:val="001B74EF"/>
    <w:rsid w:val="001B7D2B"/>
    <w:rsid w:val="001C1F59"/>
    <w:rsid w:val="001C2B83"/>
    <w:rsid w:val="001C4DB8"/>
    <w:rsid w:val="001C5863"/>
    <w:rsid w:val="001C5DA1"/>
    <w:rsid w:val="001C6236"/>
    <w:rsid w:val="001D2116"/>
    <w:rsid w:val="001D2E97"/>
    <w:rsid w:val="001D31AE"/>
    <w:rsid w:val="001D3608"/>
    <w:rsid w:val="001D401B"/>
    <w:rsid w:val="001D4505"/>
    <w:rsid w:val="001D4652"/>
    <w:rsid w:val="001D4936"/>
    <w:rsid w:val="001D58E4"/>
    <w:rsid w:val="001D65AC"/>
    <w:rsid w:val="001D6C1A"/>
    <w:rsid w:val="001D6EEF"/>
    <w:rsid w:val="001D7859"/>
    <w:rsid w:val="001D7875"/>
    <w:rsid w:val="001E0CE7"/>
    <w:rsid w:val="001E14C1"/>
    <w:rsid w:val="001F0300"/>
    <w:rsid w:val="001F4EE7"/>
    <w:rsid w:val="001F59D7"/>
    <w:rsid w:val="001F6540"/>
    <w:rsid w:val="001F6DCA"/>
    <w:rsid w:val="0020099E"/>
    <w:rsid w:val="0020284E"/>
    <w:rsid w:val="002031FD"/>
    <w:rsid w:val="002064EC"/>
    <w:rsid w:val="002069BF"/>
    <w:rsid w:val="00212635"/>
    <w:rsid w:val="00212AF2"/>
    <w:rsid w:val="00212EDE"/>
    <w:rsid w:val="0021337A"/>
    <w:rsid w:val="002139C8"/>
    <w:rsid w:val="00217755"/>
    <w:rsid w:val="0022102A"/>
    <w:rsid w:val="0022125A"/>
    <w:rsid w:val="002219C5"/>
    <w:rsid w:val="00223B23"/>
    <w:rsid w:val="00223D61"/>
    <w:rsid w:val="00224834"/>
    <w:rsid w:val="002252F4"/>
    <w:rsid w:val="0023034E"/>
    <w:rsid w:val="002313E7"/>
    <w:rsid w:val="002361D0"/>
    <w:rsid w:val="00240114"/>
    <w:rsid w:val="00240BE7"/>
    <w:rsid w:val="00241816"/>
    <w:rsid w:val="0024377B"/>
    <w:rsid w:val="00244379"/>
    <w:rsid w:val="00244547"/>
    <w:rsid w:val="00246804"/>
    <w:rsid w:val="002477B3"/>
    <w:rsid w:val="002477E9"/>
    <w:rsid w:val="00247E86"/>
    <w:rsid w:val="00254AA0"/>
    <w:rsid w:val="00254B72"/>
    <w:rsid w:val="00256B49"/>
    <w:rsid w:val="00256D9C"/>
    <w:rsid w:val="0026005A"/>
    <w:rsid w:val="0027241D"/>
    <w:rsid w:val="0027433E"/>
    <w:rsid w:val="00275482"/>
    <w:rsid w:val="0027562C"/>
    <w:rsid w:val="00277B7F"/>
    <w:rsid w:val="002805BA"/>
    <w:rsid w:val="002810DA"/>
    <w:rsid w:val="00281BDF"/>
    <w:rsid w:val="00282973"/>
    <w:rsid w:val="002857ED"/>
    <w:rsid w:val="002874CD"/>
    <w:rsid w:val="0029051B"/>
    <w:rsid w:val="00290BF8"/>
    <w:rsid w:val="002912F0"/>
    <w:rsid w:val="0029222B"/>
    <w:rsid w:val="00292609"/>
    <w:rsid w:val="00293722"/>
    <w:rsid w:val="0029493C"/>
    <w:rsid w:val="00296BDC"/>
    <w:rsid w:val="00296DC5"/>
    <w:rsid w:val="00297653"/>
    <w:rsid w:val="0029779C"/>
    <w:rsid w:val="00297B77"/>
    <w:rsid w:val="00297C17"/>
    <w:rsid w:val="002A03DF"/>
    <w:rsid w:val="002A0989"/>
    <w:rsid w:val="002A14E7"/>
    <w:rsid w:val="002A32F6"/>
    <w:rsid w:val="002A332A"/>
    <w:rsid w:val="002A37DD"/>
    <w:rsid w:val="002A3B54"/>
    <w:rsid w:val="002A4324"/>
    <w:rsid w:val="002A44FB"/>
    <w:rsid w:val="002A4DF7"/>
    <w:rsid w:val="002A62F5"/>
    <w:rsid w:val="002A6643"/>
    <w:rsid w:val="002A698A"/>
    <w:rsid w:val="002A777F"/>
    <w:rsid w:val="002B096C"/>
    <w:rsid w:val="002B11BB"/>
    <w:rsid w:val="002B195E"/>
    <w:rsid w:val="002B1D26"/>
    <w:rsid w:val="002B4614"/>
    <w:rsid w:val="002B571E"/>
    <w:rsid w:val="002B5941"/>
    <w:rsid w:val="002B5A37"/>
    <w:rsid w:val="002B7028"/>
    <w:rsid w:val="002B7CA6"/>
    <w:rsid w:val="002C0B40"/>
    <w:rsid w:val="002C0EE6"/>
    <w:rsid w:val="002C1053"/>
    <w:rsid w:val="002C1EFF"/>
    <w:rsid w:val="002C41A3"/>
    <w:rsid w:val="002C572A"/>
    <w:rsid w:val="002C5BC4"/>
    <w:rsid w:val="002C62C3"/>
    <w:rsid w:val="002C66CE"/>
    <w:rsid w:val="002C6DFC"/>
    <w:rsid w:val="002C78C4"/>
    <w:rsid w:val="002C7D43"/>
    <w:rsid w:val="002D00D0"/>
    <w:rsid w:val="002D14D6"/>
    <w:rsid w:val="002D58D4"/>
    <w:rsid w:val="002D6AC5"/>
    <w:rsid w:val="002D6F83"/>
    <w:rsid w:val="002D7283"/>
    <w:rsid w:val="002E00A8"/>
    <w:rsid w:val="002E1259"/>
    <w:rsid w:val="002E3FA9"/>
    <w:rsid w:val="002E78CD"/>
    <w:rsid w:val="002F0A31"/>
    <w:rsid w:val="002F1F5A"/>
    <w:rsid w:val="002F2AD8"/>
    <w:rsid w:val="002F4914"/>
    <w:rsid w:val="002F513E"/>
    <w:rsid w:val="002F60DE"/>
    <w:rsid w:val="002F6A16"/>
    <w:rsid w:val="002F6F95"/>
    <w:rsid w:val="00300D79"/>
    <w:rsid w:val="0030133F"/>
    <w:rsid w:val="003030AA"/>
    <w:rsid w:val="003034EC"/>
    <w:rsid w:val="00303AA2"/>
    <w:rsid w:val="00304026"/>
    <w:rsid w:val="00305A70"/>
    <w:rsid w:val="00307A96"/>
    <w:rsid w:val="00311093"/>
    <w:rsid w:val="003136DD"/>
    <w:rsid w:val="00313D98"/>
    <w:rsid w:val="00314EF0"/>
    <w:rsid w:val="003161DA"/>
    <w:rsid w:val="003177DE"/>
    <w:rsid w:val="00317EDA"/>
    <w:rsid w:val="00322FFD"/>
    <w:rsid w:val="003238B8"/>
    <w:rsid w:val="003239E8"/>
    <w:rsid w:val="0032459E"/>
    <w:rsid w:val="00325100"/>
    <w:rsid w:val="00325305"/>
    <w:rsid w:val="00327166"/>
    <w:rsid w:val="00327FC1"/>
    <w:rsid w:val="00330812"/>
    <w:rsid w:val="0033099D"/>
    <w:rsid w:val="00330C1B"/>
    <w:rsid w:val="00330E62"/>
    <w:rsid w:val="0033113D"/>
    <w:rsid w:val="00333C96"/>
    <w:rsid w:val="00336252"/>
    <w:rsid w:val="00340E8D"/>
    <w:rsid w:val="0034105D"/>
    <w:rsid w:val="003410D1"/>
    <w:rsid w:val="003426FF"/>
    <w:rsid w:val="00342FC9"/>
    <w:rsid w:val="00344F41"/>
    <w:rsid w:val="0034632E"/>
    <w:rsid w:val="003508DC"/>
    <w:rsid w:val="00350C0E"/>
    <w:rsid w:val="00350F30"/>
    <w:rsid w:val="00351860"/>
    <w:rsid w:val="00351D2F"/>
    <w:rsid w:val="00352285"/>
    <w:rsid w:val="00352732"/>
    <w:rsid w:val="00352F29"/>
    <w:rsid w:val="0035333C"/>
    <w:rsid w:val="00353AFD"/>
    <w:rsid w:val="00356085"/>
    <w:rsid w:val="00356E6F"/>
    <w:rsid w:val="003644BF"/>
    <w:rsid w:val="00364F48"/>
    <w:rsid w:val="003652B3"/>
    <w:rsid w:val="0036636E"/>
    <w:rsid w:val="003665C1"/>
    <w:rsid w:val="00366763"/>
    <w:rsid w:val="00367273"/>
    <w:rsid w:val="00367ACE"/>
    <w:rsid w:val="00370B3A"/>
    <w:rsid w:val="003715CE"/>
    <w:rsid w:val="0037392B"/>
    <w:rsid w:val="003749B9"/>
    <w:rsid w:val="003760D4"/>
    <w:rsid w:val="003803CA"/>
    <w:rsid w:val="00380572"/>
    <w:rsid w:val="00381180"/>
    <w:rsid w:val="00381792"/>
    <w:rsid w:val="0038322E"/>
    <w:rsid w:val="00383F96"/>
    <w:rsid w:val="00385692"/>
    <w:rsid w:val="00385CF1"/>
    <w:rsid w:val="00390C0F"/>
    <w:rsid w:val="00390C71"/>
    <w:rsid w:val="00390C90"/>
    <w:rsid w:val="003918C8"/>
    <w:rsid w:val="003919E6"/>
    <w:rsid w:val="00392FB3"/>
    <w:rsid w:val="00393658"/>
    <w:rsid w:val="003944EC"/>
    <w:rsid w:val="003961A3"/>
    <w:rsid w:val="003A057C"/>
    <w:rsid w:val="003A123F"/>
    <w:rsid w:val="003A1AE9"/>
    <w:rsid w:val="003A1CFF"/>
    <w:rsid w:val="003A21EE"/>
    <w:rsid w:val="003A2F7C"/>
    <w:rsid w:val="003A3469"/>
    <w:rsid w:val="003A3EAF"/>
    <w:rsid w:val="003A43EC"/>
    <w:rsid w:val="003A4468"/>
    <w:rsid w:val="003A5151"/>
    <w:rsid w:val="003A6677"/>
    <w:rsid w:val="003A738C"/>
    <w:rsid w:val="003A7F28"/>
    <w:rsid w:val="003B0BCD"/>
    <w:rsid w:val="003B2BA5"/>
    <w:rsid w:val="003B317F"/>
    <w:rsid w:val="003B34F8"/>
    <w:rsid w:val="003B371D"/>
    <w:rsid w:val="003B3FE9"/>
    <w:rsid w:val="003B554E"/>
    <w:rsid w:val="003B6105"/>
    <w:rsid w:val="003C2791"/>
    <w:rsid w:val="003C34E8"/>
    <w:rsid w:val="003C57FD"/>
    <w:rsid w:val="003C6767"/>
    <w:rsid w:val="003C7079"/>
    <w:rsid w:val="003C74EC"/>
    <w:rsid w:val="003D2161"/>
    <w:rsid w:val="003D27F9"/>
    <w:rsid w:val="003D6556"/>
    <w:rsid w:val="003D7593"/>
    <w:rsid w:val="003E0425"/>
    <w:rsid w:val="003E2AA8"/>
    <w:rsid w:val="003E3E24"/>
    <w:rsid w:val="003E4195"/>
    <w:rsid w:val="003E4AA4"/>
    <w:rsid w:val="003E702C"/>
    <w:rsid w:val="003F0CA5"/>
    <w:rsid w:val="003F0CEE"/>
    <w:rsid w:val="003F297A"/>
    <w:rsid w:val="003F3299"/>
    <w:rsid w:val="003F3DEB"/>
    <w:rsid w:val="003F65AD"/>
    <w:rsid w:val="003F7082"/>
    <w:rsid w:val="003F7778"/>
    <w:rsid w:val="004024DE"/>
    <w:rsid w:val="00403174"/>
    <w:rsid w:val="004035DE"/>
    <w:rsid w:val="004037CA"/>
    <w:rsid w:val="00403B55"/>
    <w:rsid w:val="004049CC"/>
    <w:rsid w:val="00405138"/>
    <w:rsid w:val="004058B1"/>
    <w:rsid w:val="00406ED0"/>
    <w:rsid w:val="004071C6"/>
    <w:rsid w:val="00407BA8"/>
    <w:rsid w:val="00407EC6"/>
    <w:rsid w:val="00410B8E"/>
    <w:rsid w:val="00411180"/>
    <w:rsid w:val="00413AB7"/>
    <w:rsid w:val="0042015B"/>
    <w:rsid w:val="00423CD2"/>
    <w:rsid w:val="00426219"/>
    <w:rsid w:val="00426761"/>
    <w:rsid w:val="00426AE8"/>
    <w:rsid w:val="00427485"/>
    <w:rsid w:val="0042763F"/>
    <w:rsid w:val="00427F8D"/>
    <w:rsid w:val="00432B25"/>
    <w:rsid w:val="00435BDA"/>
    <w:rsid w:val="00436060"/>
    <w:rsid w:val="00437702"/>
    <w:rsid w:val="004415A6"/>
    <w:rsid w:val="00441665"/>
    <w:rsid w:val="00443891"/>
    <w:rsid w:val="00443E79"/>
    <w:rsid w:val="004444C6"/>
    <w:rsid w:val="00445114"/>
    <w:rsid w:val="00445823"/>
    <w:rsid w:val="004459C5"/>
    <w:rsid w:val="004508AC"/>
    <w:rsid w:val="00451675"/>
    <w:rsid w:val="004525A9"/>
    <w:rsid w:val="00453A83"/>
    <w:rsid w:val="00454A63"/>
    <w:rsid w:val="004604CF"/>
    <w:rsid w:val="00460846"/>
    <w:rsid w:val="00460FF9"/>
    <w:rsid w:val="00461DE6"/>
    <w:rsid w:val="00463B6A"/>
    <w:rsid w:val="00463BB6"/>
    <w:rsid w:val="00464072"/>
    <w:rsid w:val="0046484A"/>
    <w:rsid w:val="004649AB"/>
    <w:rsid w:val="00464E6D"/>
    <w:rsid w:val="00466669"/>
    <w:rsid w:val="00467D2A"/>
    <w:rsid w:val="00470227"/>
    <w:rsid w:val="0047124D"/>
    <w:rsid w:val="004717F1"/>
    <w:rsid w:val="004719C2"/>
    <w:rsid w:val="004738A4"/>
    <w:rsid w:val="00474021"/>
    <w:rsid w:val="0047457C"/>
    <w:rsid w:val="00476D5F"/>
    <w:rsid w:val="004808A3"/>
    <w:rsid w:val="00480D36"/>
    <w:rsid w:val="00484F89"/>
    <w:rsid w:val="0048568A"/>
    <w:rsid w:val="004858DD"/>
    <w:rsid w:val="0049097C"/>
    <w:rsid w:val="00491A0E"/>
    <w:rsid w:val="00493182"/>
    <w:rsid w:val="004937CA"/>
    <w:rsid w:val="00494175"/>
    <w:rsid w:val="00494449"/>
    <w:rsid w:val="00494AEB"/>
    <w:rsid w:val="00494D87"/>
    <w:rsid w:val="004970DF"/>
    <w:rsid w:val="004A383F"/>
    <w:rsid w:val="004A4804"/>
    <w:rsid w:val="004A547C"/>
    <w:rsid w:val="004A7C37"/>
    <w:rsid w:val="004B2A51"/>
    <w:rsid w:val="004B2F1D"/>
    <w:rsid w:val="004B5732"/>
    <w:rsid w:val="004B7217"/>
    <w:rsid w:val="004B7583"/>
    <w:rsid w:val="004C33E6"/>
    <w:rsid w:val="004C3ECA"/>
    <w:rsid w:val="004C4320"/>
    <w:rsid w:val="004C480D"/>
    <w:rsid w:val="004C48D3"/>
    <w:rsid w:val="004C51ED"/>
    <w:rsid w:val="004D1E2E"/>
    <w:rsid w:val="004D224B"/>
    <w:rsid w:val="004D28F8"/>
    <w:rsid w:val="004D2B36"/>
    <w:rsid w:val="004D48CE"/>
    <w:rsid w:val="004E1848"/>
    <w:rsid w:val="004E2248"/>
    <w:rsid w:val="004E284B"/>
    <w:rsid w:val="004E3CC9"/>
    <w:rsid w:val="004E4FB1"/>
    <w:rsid w:val="004E4FE2"/>
    <w:rsid w:val="004E51D5"/>
    <w:rsid w:val="004E7DAF"/>
    <w:rsid w:val="004E7FC3"/>
    <w:rsid w:val="004F0333"/>
    <w:rsid w:val="004F1700"/>
    <w:rsid w:val="004F238C"/>
    <w:rsid w:val="004F3D0D"/>
    <w:rsid w:val="004F4E45"/>
    <w:rsid w:val="004F4FAE"/>
    <w:rsid w:val="004F6593"/>
    <w:rsid w:val="004F7751"/>
    <w:rsid w:val="00500DA3"/>
    <w:rsid w:val="00501581"/>
    <w:rsid w:val="00501A3C"/>
    <w:rsid w:val="00502B8E"/>
    <w:rsid w:val="005048ED"/>
    <w:rsid w:val="00504C3F"/>
    <w:rsid w:val="00506A7A"/>
    <w:rsid w:val="0050761A"/>
    <w:rsid w:val="00510010"/>
    <w:rsid w:val="005113BB"/>
    <w:rsid w:val="00511696"/>
    <w:rsid w:val="00515000"/>
    <w:rsid w:val="00516A5E"/>
    <w:rsid w:val="00520432"/>
    <w:rsid w:val="00520AF9"/>
    <w:rsid w:val="00524184"/>
    <w:rsid w:val="00524E40"/>
    <w:rsid w:val="00524F3A"/>
    <w:rsid w:val="00526054"/>
    <w:rsid w:val="00530B79"/>
    <w:rsid w:val="0053110D"/>
    <w:rsid w:val="00535B43"/>
    <w:rsid w:val="00535E84"/>
    <w:rsid w:val="005366F7"/>
    <w:rsid w:val="00540879"/>
    <w:rsid w:val="00542120"/>
    <w:rsid w:val="005424F5"/>
    <w:rsid w:val="005429E1"/>
    <w:rsid w:val="00542C4D"/>
    <w:rsid w:val="005443CF"/>
    <w:rsid w:val="0054687C"/>
    <w:rsid w:val="00546912"/>
    <w:rsid w:val="00546B20"/>
    <w:rsid w:val="0055050C"/>
    <w:rsid w:val="00550780"/>
    <w:rsid w:val="00551324"/>
    <w:rsid w:val="00551A73"/>
    <w:rsid w:val="0055351A"/>
    <w:rsid w:val="00555503"/>
    <w:rsid w:val="00557E4F"/>
    <w:rsid w:val="005639EF"/>
    <w:rsid w:val="00564767"/>
    <w:rsid w:val="00566022"/>
    <w:rsid w:val="00567620"/>
    <w:rsid w:val="00571F6B"/>
    <w:rsid w:val="00572F17"/>
    <w:rsid w:val="0057329B"/>
    <w:rsid w:val="00577638"/>
    <w:rsid w:val="005831DC"/>
    <w:rsid w:val="005843BE"/>
    <w:rsid w:val="0058553F"/>
    <w:rsid w:val="005857D9"/>
    <w:rsid w:val="005869ED"/>
    <w:rsid w:val="00586C4E"/>
    <w:rsid w:val="00587D19"/>
    <w:rsid w:val="005904FE"/>
    <w:rsid w:val="00590D60"/>
    <w:rsid w:val="00592EAA"/>
    <w:rsid w:val="0059399B"/>
    <w:rsid w:val="005954FB"/>
    <w:rsid w:val="005973A7"/>
    <w:rsid w:val="005A409E"/>
    <w:rsid w:val="005A49B5"/>
    <w:rsid w:val="005A67C3"/>
    <w:rsid w:val="005B03A0"/>
    <w:rsid w:val="005B369F"/>
    <w:rsid w:val="005B7011"/>
    <w:rsid w:val="005C084F"/>
    <w:rsid w:val="005C2A1F"/>
    <w:rsid w:val="005C2E93"/>
    <w:rsid w:val="005C3687"/>
    <w:rsid w:val="005C3EC6"/>
    <w:rsid w:val="005C6DA5"/>
    <w:rsid w:val="005D1F35"/>
    <w:rsid w:val="005D2529"/>
    <w:rsid w:val="005D2990"/>
    <w:rsid w:val="005D402B"/>
    <w:rsid w:val="005D47F0"/>
    <w:rsid w:val="005D522C"/>
    <w:rsid w:val="005D6509"/>
    <w:rsid w:val="005D6610"/>
    <w:rsid w:val="005D7400"/>
    <w:rsid w:val="005E02CC"/>
    <w:rsid w:val="005E03D6"/>
    <w:rsid w:val="005E053E"/>
    <w:rsid w:val="005E0867"/>
    <w:rsid w:val="005E117B"/>
    <w:rsid w:val="005E1B3B"/>
    <w:rsid w:val="005E1F8F"/>
    <w:rsid w:val="005E2242"/>
    <w:rsid w:val="005E26AC"/>
    <w:rsid w:val="005E6FEE"/>
    <w:rsid w:val="005E76C4"/>
    <w:rsid w:val="005F0FC0"/>
    <w:rsid w:val="005F20B3"/>
    <w:rsid w:val="005F2400"/>
    <w:rsid w:val="005F30C7"/>
    <w:rsid w:val="005F3726"/>
    <w:rsid w:val="005F6AFA"/>
    <w:rsid w:val="005F737A"/>
    <w:rsid w:val="0060068D"/>
    <w:rsid w:val="00601DB3"/>
    <w:rsid w:val="0060428D"/>
    <w:rsid w:val="00604C96"/>
    <w:rsid w:val="00604EB3"/>
    <w:rsid w:val="00605974"/>
    <w:rsid w:val="00606D68"/>
    <w:rsid w:val="0060753D"/>
    <w:rsid w:val="0060788B"/>
    <w:rsid w:val="00607A37"/>
    <w:rsid w:val="00607C16"/>
    <w:rsid w:val="00607F90"/>
    <w:rsid w:val="006108A7"/>
    <w:rsid w:val="006110E0"/>
    <w:rsid w:val="006114D9"/>
    <w:rsid w:val="0061178E"/>
    <w:rsid w:val="0061310A"/>
    <w:rsid w:val="00613537"/>
    <w:rsid w:val="0061416D"/>
    <w:rsid w:val="00614E0F"/>
    <w:rsid w:val="00615398"/>
    <w:rsid w:val="0062024C"/>
    <w:rsid w:val="00621E10"/>
    <w:rsid w:val="006220D3"/>
    <w:rsid w:val="00625755"/>
    <w:rsid w:val="00631405"/>
    <w:rsid w:val="00631FE4"/>
    <w:rsid w:val="0063366F"/>
    <w:rsid w:val="00633BC2"/>
    <w:rsid w:val="00634135"/>
    <w:rsid w:val="00636503"/>
    <w:rsid w:val="006366E1"/>
    <w:rsid w:val="00642C55"/>
    <w:rsid w:val="00643942"/>
    <w:rsid w:val="00650D2F"/>
    <w:rsid w:val="00654895"/>
    <w:rsid w:val="006549D1"/>
    <w:rsid w:val="00654C18"/>
    <w:rsid w:val="00654D19"/>
    <w:rsid w:val="00655985"/>
    <w:rsid w:val="006568FE"/>
    <w:rsid w:val="00656BA2"/>
    <w:rsid w:val="006572A5"/>
    <w:rsid w:val="00657D6F"/>
    <w:rsid w:val="00662EA0"/>
    <w:rsid w:val="00663384"/>
    <w:rsid w:val="0066654B"/>
    <w:rsid w:val="0066699A"/>
    <w:rsid w:val="00671725"/>
    <w:rsid w:val="0067389C"/>
    <w:rsid w:val="00676C86"/>
    <w:rsid w:val="00676C99"/>
    <w:rsid w:val="00680ECE"/>
    <w:rsid w:val="00681E5F"/>
    <w:rsid w:val="006832B0"/>
    <w:rsid w:val="00685908"/>
    <w:rsid w:val="0069078B"/>
    <w:rsid w:val="006917DB"/>
    <w:rsid w:val="00693F11"/>
    <w:rsid w:val="006952E9"/>
    <w:rsid w:val="00696C8D"/>
    <w:rsid w:val="006A0B76"/>
    <w:rsid w:val="006A258D"/>
    <w:rsid w:val="006A2700"/>
    <w:rsid w:val="006A2800"/>
    <w:rsid w:val="006A281D"/>
    <w:rsid w:val="006A4679"/>
    <w:rsid w:val="006A5853"/>
    <w:rsid w:val="006A63EC"/>
    <w:rsid w:val="006A73D2"/>
    <w:rsid w:val="006B079A"/>
    <w:rsid w:val="006B1B3D"/>
    <w:rsid w:val="006B37DA"/>
    <w:rsid w:val="006B595D"/>
    <w:rsid w:val="006B62D8"/>
    <w:rsid w:val="006B75A9"/>
    <w:rsid w:val="006C2AC4"/>
    <w:rsid w:val="006C2B1D"/>
    <w:rsid w:val="006C3025"/>
    <w:rsid w:val="006C4374"/>
    <w:rsid w:val="006C5588"/>
    <w:rsid w:val="006D0C37"/>
    <w:rsid w:val="006D2684"/>
    <w:rsid w:val="006D3832"/>
    <w:rsid w:val="006D62FC"/>
    <w:rsid w:val="006E294D"/>
    <w:rsid w:val="006E2B22"/>
    <w:rsid w:val="006E2D5B"/>
    <w:rsid w:val="006E3FB4"/>
    <w:rsid w:val="006E4141"/>
    <w:rsid w:val="006E6F22"/>
    <w:rsid w:val="006F333E"/>
    <w:rsid w:val="006F34D0"/>
    <w:rsid w:val="006F3853"/>
    <w:rsid w:val="006F56AE"/>
    <w:rsid w:val="006F789F"/>
    <w:rsid w:val="006F7B05"/>
    <w:rsid w:val="00701BAB"/>
    <w:rsid w:val="0070419A"/>
    <w:rsid w:val="00705C38"/>
    <w:rsid w:val="00710CBA"/>
    <w:rsid w:val="00711837"/>
    <w:rsid w:val="00711B4A"/>
    <w:rsid w:val="00712C1B"/>
    <w:rsid w:val="007137A8"/>
    <w:rsid w:val="00713DCA"/>
    <w:rsid w:val="0071519D"/>
    <w:rsid w:val="00716FFB"/>
    <w:rsid w:val="00717AB9"/>
    <w:rsid w:val="00720C87"/>
    <w:rsid w:val="00720FE2"/>
    <w:rsid w:val="00721067"/>
    <w:rsid w:val="0072323F"/>
    <w:rsid w:val="007254F5"/>
    <w:rsid w:val="00725542"/>
    <w:rsid w:val="007260A3"/>
    <w:rsid w:val="00726D29"/>
    <w:rsid w:val="00726E57"/>
    <w:rsid w:val="007278AC"/>
    <w:rsid w:val="00730E11"/>
    <w:rsid w:val="00733120"/>
    <w:rsid w:val="00733914"/>
    <w:rsid w:val="00735F73"/>
    <w:rsid w:val="0073752E"/>
    <w:rsid w:val="00740172"/>
    <w:rsid w:val="0074027D"/>
    <w:rsid w:val="0074113F"/>
    <w:rsid w:val="00741AFF"/>
    <w:rsid w:val="007422C4"/>
    <w:rsid w:val="00742972"/>
    <w:rsid w:val="00743489"/>
    <w:rsid w:val="00744894"/>
    <w:rsid w:val="007452D0"/>
    <w:rsid w:val="0074540D"/>
    <w:rsid w:val="007478ED"/>
    <w:rsid w:val="00750597"/>
    <w:rsid w:val="00752259"/>
    <w:rsid w:val="00752502"/>
    <w:rsid w:val="00754686"/>
    <w:rsid w:val="00754DFC"/>
    <w:rsid w:val="007561EC"/>
    <w:rsid w:val="007569AB"/>
    <w:rsid w:val="00756AA5"/>
    <w:rsid w:val="00760993"/>
    <w:rsid w:val="00760EFE"/>
    <w:rsid w:val="007618E8"/>
    <w:rsid w:val="00761E58"/>
    <w:rsid w:val="007657C1"/>
    <w:rsid w:val="00765A7D"/>
    <w:rsid w:val="0076627F"/>
    <w:rsid w:val="007708B0"/>
    <w:rsid w:val="00771A77"/>
    <w:rsid w:val="00771F16"/>
    <w:rsid w:val="007735A8"/>
    <w:rsid w:val="007756D9"/>
    <w:rsid w:val="00776359"/>
    <w:rsid w:val="00777C68"/>
    <w:rsid w:val="00780FC7"/>
    <w:rsid w:val="0078373A"/>
    <w:rsid w:val="00783B7F"/>
    <w:rsid w:val="00785B98"/>
    <w:rsid w:val="00785CC1"/>
    <w:rsid w:val="00787217"/>
    <w:rsid w:val="00787482"/>
    <w:rsid w:val="00792109"/>
    <w:rsid w:val="00794370"/>
    <w:rsid w:val="00796722"/>
    <w:rsid w:val="007974B8"/>
    <w:rsid w:val="007A066D"/>
    <w:rsid w:val="007A3285"/>
    <w:rsid w:val="007A4A05"/>
    <w:rsid w:val="007B07D6"/>
    <w:rsid w:val="007B09C6"/>
    <w:rsid w:val="007B1402"/>
    <w:rsid w:val="007B2341"/>
    <w:rsid w:val="007B3F24"/>
    <w:rsid w:val="007B444C"/>
    <w:rsid w:val="007B5649"/>
    <w:rsid w:val="007B5C27"/>
    <w:rsid w:val="007B6635"/>
    <w:rsid w:val="007B69E6"/>
    <w:rsid w:val="007B71B6"/>
    <w:rsid w:val="007B74CC"/>
    <w:rsid w:val="007C11F8"/>
    <w:rsid w:val="007C4495"/>
    <w:rsid w:val="007C5F55"/>
    <w:rsid w:val="007C7F3B"/>
    <w:rsid w:val="007D0AFA"/>
    <w:rsid w:val="007D3C35"/>
    <w:rsid w:val="007D3F45"/>
    <w:rsid w:val="007D5757"/>
    <w:rsid w:val="007D595F"/>
    <w:rsid w:val="007D6439"/>
    <w:rsid w:val="007D6EA3"/>
    <w:rsid w:val="007D7261"/>
    <w:rsid w:val="007D7BD4"/>
    <w:rsid w:val="007E03F1"/>
    <w:rsid w:val="007E100D"/>
    <w:rsid w:val="007E1CB2"/>
    <w:rsid w:val="007E4D7D"/>
    <w:rsid w:val="007E5906"/>
    <w:rsid w:val="007E634F"/>
    <w:rsid w:val="007E6E1B"/>
    <w:rsid w:val="007E76ED"/>
    <w:rsid w:val="007F0B26"/>
    <w:rsid w:val="007F2634"/>
    <w:rsid w:val="007F2E57"/>
    <w:rsid w:val="007F3420"/>
    <w:rsid w:val="007F35AC"/>
    <w:rsid w:val="007F3984"/>
    <w:rsid w:val="007F4FB1"/>
    <w:rsid w:val="00800F92"/>
    <w:rsid w:val="00801998"/>
    <w:rsid w:val="00801E1A"/>
    <w:rsid w:val="0080241D"/>
    <w:rsid w:val="008026EC"/>
    <w:rsid w:val="0080279B"/>
    <w:rsid w:val="008031F1"/>
    <w:rsid w:val="00806070"/>
    <w:rsid w:val="00806942"/>
    <w:rsid w:val="00810AF0"/>
    <w:rsid w:val="00811913"/>
    <w:rsid w:val="00812F16"/>
    <w:rsid w:val="008134A1"/>
    <w:rsid w:val="008142BE"/>
    <w:rsid w:val="00814FA2"/>
    <w:rsid w:val="00815C24"/>
    <w:rsid w:val="0081647A"/>
    <w:rsid w:val="00816C44"/>
    <w:rsid w:val="00821A27"/>
    <w:rsid w:val="00821D2C"/>
    <w:rsid w:val="00822151"/>
    <w:rsid w:val="0082272F"/>
    <w:rsid w:val="00825C06"/>
    <w:rsid w:val="008266CA"/>
    <w:rsid w:val="00830631"/>
    <w:rsid w:val="008344A8"/>
    <w:rsid w:val="00834CE5"/>
    <w:rsid w:val="00836CDC"/>
    <w:rsid w:val="0084086B"/>
    <w:rsid w:val="008413EF"/>
    <w:rsid w:val="008419BE"/>
    <w:rsid w:val="008427EC"/>
    <w:rsid w:val="00844EAB"/>
    <w:rsid w:val="008469EB"/>
    <w:rsid w:val="008530C4"/>
    <w:rsid w:val="0085375D"/>
    <w:rsid w:val="00854566"/>
    <w:rsid w:val="00854CC3"/>
    <w:rsid w:val="00856522"/>
    <w:rsid w:val="0085741B"/>
    <w:rsid w:val="0085780B"/>
    <w:rsid w:val="00861997"/>
    <w:rsid w:val="00862893"/>
    <w:rsid w:val="008642D6"/>
    <w:rsid w:val="00864716"/>
    <w:rsid w:val="008656EF"/>
    <w:rsid w:val="008708DC"/>
    <w:rsid w:val="00870E1C"/>
    <w:rsid w:val="008718A4"/>
    <w:rsid w:val="00871F29"/>
    <w:rsid w:val="00872177"/>
    <w:rsid w:val="008746D7"/>
    <w:rsid w:val="00874A29"/>
    <w:rsid w:val="00880297"/>
    <w:rsid w:val="00886431"/>
    <w:rsid w:val="00886975"/>
    <w:rsid w:val="00887F1B"/>
    <w:rsid w:val="00890367"/>
    <w:rsid w:val="008918B2"/>
    <w:rsid w:val="00893A05"/>
    <w:rsid w:val="00895462"/>
    <w:rsid w:val="008956CF"/>
    <w:rsid w:val="00896DC8"/>
    <w:rsid w:val="00897F0D"/>
    <w:rsid w:val="008A2954"/>
    <w:rsid w:val="008A2B61"/>
    <w:rsid w:val="008A46BF"/>
    <w:rsid w:val="008A4BE2"/>
    <w:rsid w:val="008A6A00"/>
    <w:rsid w:val="008A7BEA"/>
    <w:rsid w:val="008A7EF9"/>
    <w:rsid w:val="008B04C4"/>
    <w:rsid w:val="008B08F3"/>
    <w:rsid w:val="008B1607"/>
    <w:rsid w:val="008B1D06"/>
    <w:rsid w:val="008B2F4A"/>
    <w:rsid w:val="008B4BE7"/>
    <w:rsid w:val="008B5CCE"/>
    <w:rsid w:val="008C0E29"/>
    <w:rsid w:val="008C14CE"/>
    <w:rsid w:val="008C240C"/>
    <w:rsid w:val="008C2F52"/>
    <w:rsid w:val="008C4F9A"/>
    <w:rsid w:val="008C52A8"/>
    <w:rsid w:val="008C557F"/>
    <w:rsid w:val="008C736C"/>
    <w:rsid w:val="008C7ABB"/>
    <w:rsid w:val="008D450E"/>
    <w:rsid w:val="008D45F6"/>
    <w:rsid w:val="008D7607"/>
    <w:rsid w:val="008E186A"/>
    <w:rsid w:val="008E187E"/>
    <w:rsid w:val="008E26A3"/>
    <w:rsid w:val="008E3430"/>
    <w:rsid w:val="008E4C51"/>
    <w:rsid w:val="008E4C62"/>
    <w:rsid w:val="008E4F9C"/>
    <w:rsid w:val="008E61B5"/>
    <w:rsid w:val="008E682B"/>
    <w:rsid w:val="008E7139"/>
    <w:rsid w:val="008E730B"/>
    <w:rsid w:val="008F087C"/>
    <w:rsid w:val="008F121C"/>
    <w:rsid w:val="008F3465"/>
    <w:rsid w:val="008F3CD8"/>
    <w:rsid w:val="008F5808"/>
    <w:rsid w:val="008F5B4E"/>
    <w:rsid w:val="008F6215"/>
    <w:rsid w:val="008F6CCA"/>
    <w:rsid w:val="009031C8"/>
    <w:rsid w:val="0090473A"/>
    <w:rsid w:val="009049D7"/>
    <w:rsid w:val="00913E1F"/>
    <w:rsid w:val="009165D3"/>
    <w:rsid w:val="00916D02"/>
    <w:rsid w:val="00917C8F"/>
    <w:rsid w:val="00921262"/>
    <w:rsid w:val="0092142D"/>
    <w:rsid w:val="00921826"/>
    <w:rsid w:val="00921D1C"/>
    <w:rsid w:val="00922575"/>
    <w:rsid w:val="009233BC"/>
    <w:rsid w:val="00923FFE"/>
    <w:rsid w:val="00924B04"/>
    <w:rsid w:val="00926287"/>
    <w:rsid w:val="00926F29"/>
    <w:rsid w:val="0092738B"/>
    <w:rsid w:val="0093133E"/>
    <w:rsid w:val="009316E3"/>
    <w:rsid w:val="00931CC4"/>
    <w:rsid w:val="00932629"/>
    <w:rsid w:val="00934E37"/>
    <w:rsid w:val="00935CB6"/>
    <w:rsid w:val="00935F28"/>
    <w:rsid w:val="009379DD"/>
    <w:rsid w:val="00937B04"/>
    <w:rsid w:val="00946042"/>
    <w:rsid w:val="00946CB0"/>
    <w:rsid w:val="00946CE5"/>
    <w:rsid w:val="00946E50"/>
    <w:rsid w:val="00947201"/>
    <w:rsid w:val="00947D1D"/>
    <w:rsid w:val="009504F9"/>
    <w:rsid w:val="00952B04"/>
    <w:rsid w:val="00952E83"/>
    <w:rsid w:val="00955C37"/>
    <w:rsid w:val="009578A0"/>
    <w:rsid w:val="00957E5A"/>
    <w:rsid w:val="009601A4"/>
    <w:rsid w:val="00960B21"/>
    <w:rsid w:val="00961175"/>
    <w:rsid w:val="00961408"/>
    <w:rsid w:val="00963C07"/>
    <w:rsid w:val="00963CEC"/>
    <w:rsid w:val="00963D86"/>
    <w:rsid w:val="00963ED6"/>
    <w:rsid w:val="009646FF"/>
    <w:rsid w:val="009649C5"/>
    <w:rsid w:val="00964BAF"/>
    <w:rsid w:val="00965138"/>
    <w:rsid w:val="00965AEF"/>
    <w:rsid w:val="00965BEC"/>
    <w:rsid w:val="00966E2E"/>
    <w:rsid w:val="00967201"/>
    <w:rsid w:val="0097241B"/>
    <w:rsid w:val="009735BA"/>
    <w:rsid w:val="00973EAC"/>
    <w:rsid w:val="0097573B"/>
    <w:rsid w:val="009759B1"/>
    <w:rsid w:val="00975BDE"/>
    <w:rsid w:val="00975C3F"/>
    <w:rsid w:val="0098007E"/>
    <w:rsid w:val="00980A60"/>
    <w:rsid w:val="00982C2F"/>
    <w:rsid w:val="00983B5F"/>
    <w:rsid w:val="00983B71"/>
    <w:rsid w:val="00987D84"/>
    <w:rsid w:val="009905B6"/>
    <w:rsid w:val="009936E8"/>
    <w:rsid w:val="0099388C"/>
    <w:rsid w:val="00993A78"/>
    <w:rsid w:val="00993F46"/>
    <w:rsid w:val="00995EF0"/>
    <w:rsid w:val="00996D8E"/>
    <w:rsid w:val="009970FD"/>
    <w:rsid w:val="00997849"/>
    <w:rsid w:val="009A05FD"/>
    <w:rsid w:val="009A09E5"/>
    <w:rsid w:val="009A0E0C"/>
    <w:rsid w:val="009A1649"/>
    <w:rsid w:val="009A2DD2"/>
    <w:rsid w:val="009A43A3"/>
    <w:rsid w:val="009A4524"/>
    <w:rsid w:val="009A6DF4"/>
    <w:rsid w:val="009A7B14"/>
    <w:rsid w:val="009A7DD2"/>
    <w:rsid w:val="009B10FD"/>
    <w:rsid w:val="009B1272"/>
    <w:rsid w:val="009B3631"/>
    <w:rsid w:val="009B4770"/>
    <w:rsid w:val="009B4DCD"/>
    <w:rsid w:val="009B4E2B"/>
    <w:rsid w:val="009B5446"/>
    <w:rsid w:val="009B7B6F"/>
    <w:rsid w:val="009C05ED"/>
    <w:rsid w:val="009C2001"/>
    <w:rsid w:val="009C22B5"/>
    <w:rsid w:val="009C2ABF"/>
    <w:rsid w:val="009C56A7"/>
    <w:rsid w:val="009C5F37"/>
    <w:rsid w:val="009C6FAD"/>
    <w:rsid w:val="009C70D6"/>
    <w:rsid w:val="009C76DF"/>
    <w:rsid w:val="009D0DE2"/>
    <w:rsid w:val="009D17AB"/>
    <w:rsid w:val="009D19EB"/>
    <w:rsid w:val="009D268B"/>
    <w:rsid w:val="009D3090"/>
    <w:rsid w:val="009D4464"/>
    <w:rsid w:val="009D5296"/>
    <w:rsid w:val="009D5E26"/>
    <w:rsid w:val="009D7613"/>
    <w:rsid w:val="009D7DCB"/>
    <w:rsid w:val="009E06B6"/>
    <w:rsid w:val="009E27FC"/>
    <w:rsid w:val="009E2E9E"/>
    <w:rsid w:val="009E3193"/>
    <w:rsid w:val="009E344E"/>
    <w:rsid w:val="009E35DE"/>
    <w:rsid w:val="009E4A07"/>
    <w:rsid w:val="009E580F"/>
    <w:rsid w:val="009E5B57"/>
    <w:rsid w:val="009E73D3"/>
    <w:rsid w:val="009F14B9"/>
    <w:rsid w:val="009F1C9C"/>
    <w:rsid w:val="009F22E4"/>
    <w:rsid w:val="009F2FBD"/>
    <w:rsid w:val="009F3A58"/>
    <w:rsid w:val="009F4FDE"/>
    <w:rsid w:val="009F6515"/>
    <w:rsid w:val="00A00740"/>
    <w:rsid w:val="00A00FD2"/>
    <w:rsid w:val="00A011F1"/>
    <w:rsid w:val="00A0268F"/>
    <w:rsid w:val="00A0277C"/>
    <w:rsid w:val="00A0299C"/>
    <w:rsid w:val="00A02C56"/>
    <w:rsid w:val="00A031EE"/>
    <w:rsid w:val="00A032AE"/>
    <w:rsid w:val="00A032DA"/>
    <w:rsid w:val="00A0498B"/>
    <w:rsid w:val="00A0599A"/>
    <w:rsid w:val="00A06185"/>
    <w:rsid w:val="00A06B6D"/>
    <w:rsid w:val="00A07890"/>
    <w:rsid w:val="00A07AFE"/>
    <w:rsid w:val="00A162CE"/>
    <w:rsid w:val="00A16336"/>
    <w:rsid w:val="00A22A7B"/>
    <w:rsid w:val="00A27DF8"/>
    <w:rsid w:val="00A31CF9"/>
    <w:rsid w:val="00A32AD4"/>
    <w:rsid w:val="00A32BE8"/>
    <w:rsid w:val="00A32F5D"/>
    <w:rsid w:val="00A336FD"/>
    <w:rsid w:val="00A33E76"/>
    <w:rsid w:val="00A34381"/>
    <w:rsid w:val="00A350AA"/>
    <w:rsid w:val="00A359E3"/>
    <w:rsid w:val="00A35ED2"/>
    <w:rsid w:val="00A364D3"/>
    <w:rsid w:val="00A41E55"/>
    <w:rsid w:val="00A43A6A"/>
    <w:rsid w:val="00A43BAD"/>
    <w:rsid w:val="00A46945"/>
    <w:rsid w:val="00A46CC0"/>
    <w:rsid w:val="00A52485"/>
    <w:rsid w:val="00A52B3E"/>
    <w:rsid w:val="00A52F17"/>
    <w:rsid w:val="00A53786"/>
    <w:rsid w:val="00A53957"/>
    <w:rsid w:val="00A541E6"/>
    <w:rsid w:val="00A574B7"/>
    <w:rsid w:val="00A6021E"/>
    <w:rsid w:val="00A6068C"/>
    <w:rsid w:val="00A60DC2"/>
    <w:rsid w:val="00A61990"/>
    <w:rsid w:val="00A6296F"/>
    <w:rsid w:val="00A62E36"/>
    <w:rsid w:val="00A633DC"/>
    <w:rsid w:val="00A63A72"/>
    <w:rsid w:val="00A646F2"/>
    <w:rsid w:val="00A65CE7"/>
    <w:rsid w:val="00A675C1"/>
    <w:rsid w:val="00A676F1"/>
    <w:rsid w:val="00A703FD"/>
    <w:rsid w:val="00A70B93"/>
    <w:rsid w:val="00A72B31"/>
    <w:rsid w:val="00A73BA3"/>
    <w:rsid w:val="00A753A0"/>
    <w:rsid w:val="00A75440"/>
    <w:rsid w:val="00A828D8"/>
    <w:rsid w:val="00A84592"/>
    <w:rsid w:val="00A84B2A"/>
    <w:rsid w:val="00A85912"/>
    <w:rsid w:val="00A85B67"/>
    <w:rsid w:val="00A86353"/>
    <w:rsid w:val="00A8673D"/>
    <w:rsid w:val="00A86C6F"/>
    <w:rsid w:val="00A86EF5"/>
    <w:rsid w:val="00A930D3"/>
    <w:rsid w:val="00A960A1"/>
    <w:rsid w:val="00A97828"/>
    <w:rsid w:val="00AA3671"/>
    <w:rsid w:val="00AA42AE"/>
    <w:rsid w:val="00AA479C"/>
    <w:rsid w:val="00AA527F"/>
    <w:rsid w:val="00AA5C3C"/>
    <w:rsid w:val="00AA5FD1"/>
    <w:rsid w:val="00AA6D25"/>
    <w:rsid w:val="00AA7031"/>
    <w:rsid w:val="00AA7844"/>
    <w:rsid w:val="00AB1383"/>
    <w:rsid w:val="00AB14B3"/>
    <w:rsid w:val="00AB2072"/>
    <w:rsid w:val="00AB2522"/>
    <w:rsid w:val="00AB26B3"/>
    <w:rsid w:val="00AB64D1"/>
    <w:rsid w:val="00AB6C8F"/>
    <w:rsid w:val="00AB6DDD"/>
    <w:rsid w:val="00AB7027"/>
    <w:rsid w:val="00AB75A9"/>
    <w:rsid w:val="00AC2B05"/>
    <w:rsid w:val="00AC2D85"/>
    <w:rsid w:val="00AC52F8"/>
    <w:rsid w:val="00AC5C56"/>
    <w:rsid w:val="00AC7217"/>
    <w:rsid w:val="00AD0054"/>
    <w:rsid w:val="00AD0BCA"/>
    <w:rsid w:val="00AD5CEC"/>
    <w:rsid w:val="00AD7E21"/>
    <w:rsid w:val="00AE02F0"/>
    <w:rsid w:val="00AE08ED"/>
    <w:rsid w:val="00AE09B1"/>
    <w:rsid w:val="00AE1EA7"/>
    <w:rsid w:val="00AE1FA1"/>
    <w:rsid w:val="00AE2709"/>
    <w:rsid w:val="00AE2907"/>
    <w:rsid w:val="00AE2B89"/>
    <w:rsid w:val="00AE34CA"/>
    <w:rsid w:val="00AE35EA"/>
    <w:rsid w:val="00AE3C46"/>
    <w:rsid w:val="00AE4843"/>
    <w:rsid w:val="00AE52A9"/>
    <w:rsid w:val="00AE675E"/>
    <w:rsid w:val="00AE7F37"/>
    <w:rsid w:val="00AF0B14"/>
    <w:rsid w:val="00AF0EF1"/>
    <w:rsid w:val="00AF2A70"/>
    <w:rsid w:val="00AF5C6C"/>
    <w:rsid w:val="00AF6B7B"/>
    <w:rsid w:val="00AF7562"/>
    <w:rsid w:val="00B00215"/>
    <w:rsid w:val="00B00311"/>
    <w:rsid w:val="00B02486"/>
    <w:rsid w:val="00B02863"/>
    <w:rsid w:val="00B0386B"/>
    <w:rsid w:val="00B03DDE"/>
    <w:rsid w:val="00B0547C"/>
    <w:rsid w:val="00B06CB2"/>
    <w:rsid w:val="00B06F64"/>
    <w:rsid w:val="00B07553"/>
    <w:rsid w:val="00B10081"/>
    <w:rsid w:val="00B101A8"/>
    <w:rsid w:val="00B1082F"/>
    <w:rsid w:val="00B12702"/>
    <w:rsid w:val="00B13658"/>
    <w:rsid w:val="00B1382E"/>
    <w:rsid w:val="00B14262"/>
    <w:rsid w:val="00B15CF7"/>
    <w:rsid w:val="00B160D9"/>
    <w:rsid w:val="00B17DE7"/>
    <w:rsid w:val="00B22009"/>
    <w:rsid w:val="00B23B84"/>
    <w:rsid w:val="00B24A6E"/>
    <w:rsid w:val="00B2521D"/>
    <w:rsid w:val="00B27B1C"/>
    <w:rsid w:val="00B315E8"/>
    <w:rsid w:val="00B32669"/>
    <w:rsid w:val="00B326CA"/>
    <w:rsid w:val="00B36EA0"/>
    <w:rsid w:val="00B37099"/>
    <w:rsid w:val="00B41372"/>
    <w:rsid w:val="00B42162"/>
    <w:rsid w:val="00B429A4"/>
    <w:rsid w:val="00B431B5"/>
    <w:rsid w:val="00B4329E"/>
    <w:rsid w:val="00B438DB"/>
    <w:rsid w:val="00B44E22"/>
    <w:rsid w:val="00B45981"/>
    <w:rsid w:val="00B45C37"/>
    <w:rsid w:val="00B46EEF"/>
    <w:rsid w:val="00B51C18"/>
    <w:rsid w:val="00B52167"/>
    <w:rsid w:val="00B543C5"/>
    <w:rsid w:val="00B54707"/>
    <w:rsid w:val="00B54CF7"/>
    <w:rsid w:val="00B553FC"/>
    <w:rsid w:val="00B55587"/>
    <w:rsid w:val="00B55EFD"/>
    <w:rsid w:val="00B56693"/>
    <w:rsid w:val="00B56B71"/>
    <w:rsid w:val="00B56ECA"/>
    <w:rsid w:val="00B57BB1"/>
    <w:rsid w:val="00B61F60"/>
    <w:rsid w:val="00B62882"/>
    <w:rsid w:val="00B6454C"/>
    <w:rsid w:val="00B64BB5"/>
    <w:rsid w:val="00B66147"/>
    <w:rsid w:val="00B66177"/>
    <w:rsid w:val="00B66313"/>
    <w:rsid w:val="00B67B31"/>
    <w:rsid w:val="00B70484"/>
    <w:rsid w:val="00B72346"/>
    <w:rsid w:val="00B72871"/>
    <w:rsid w:val="00B73C00"/>
    <w:rsid w:val="00B7635A"/>
    <w:rsid w:val="00B768A2"/>
    <w:rsid w:val="00B779EB"/>
    <w:rsid w:val="00B81706"/>
    <w:rsid w:val="00B81CEA"/>
    <w:rsid w:val="00B82471"/>
    <w:rsid w:val="00B8342B"/>
    <w:rsid w:val="00B86385"/>
    <w:rsid w:val="00B8692A"/>
    <w:rsid w:val="00B86947"/>
    <w:rsid w:val="00B86DDC"/>
    <w:rsid w:val="00B86FEC"/>
    <w:rsid w:val="00B91723"/>
    <w:rsid w:val="00B920E2"/>
    <w:rsid w:val="00B9446B"/>
    <w:rsid w:val="00B94526"/>
    <w:rsid w:val="00B953FF"/>
    <w:rsid w:val="00B97169"/>
    <w:rsid w:val="00BA00C1"/>
    <w:rsid w:val="00BA1B50"/>
    <w:rsid w:val="00BA3B5C"/>
    <w:rsid w:val="00BA4EAF"/>
    <w:rsid w:val="00BA7517"/>
    <w:rsid w:val="00BB093D"/>
    <w:rsid w:val="00BB0AD6"/>
    <w:rsid w:val="00BB1600"/>
    <w:rsid w:val="00BB32C2"/>
    <w:rsid w:val="00BB42AC"/>
    <w:rsid w:val="00BB44D9"/>
    <w:rsid w:val="00BB4A97"/>
    <w:rsid w:val="00BB55CE"/>
    <w:rsid w:val="00BB732B"/>
    <w:rsid w:val="00BC0C0E"/>
    <w:rsid w:val="00BC0FAB"/>
    <w:rsid w:val="00BC3925"/>
    <w:rsid w:val="00BC4522"/>
    <w:rsid w:val="00BC52D4"/>
    <w:rsid w:val="00BC6734"/>
    <w:rsid w:val="00BC76B6"/>
    <w:rsid w:val="00BD15BF"/>
    <w:rsid w:val="00BD161A"/>
    <w:rsid w:val="00BD24FB"/>
    <w:rsid w:val="00BD31C4"/>
    <w:rsid w:val="00BD4E2A"/>
    <w:rsid w:val="00BD5ED2"/>
    <w:rsid w:val="00BD6E55"/>
    <w:rsid w:val="00BD7662"/>
    <w:rsid w:val="00BE09E7"/>
    <w:rsid w:val="00BE152D"/>
    <w:rsid w:val="00BE1E7D"/>
    <w:rsid w:val="00BE21B9"/>
    <w:rsid w:val="00BE3A29"/>
    <w:rsid w:val="00BE62F9"/>
    <w:rsid w:val="00BE6A8D"/>
    <w:rsid w:val="00BE6D1B"/>
    <w:rsid w:val="00BE778F"/>
    <w:rsid w:val="00BE7DE7"/>
    <w:rsid w:val="00BF08F3"/>
    <w:rsid w:val="00BF4944"/>
    <w:rsid w:val="00BF762A"/>
    <w:rsid w:val="00BF792C"/>
    <w:rsid w:val="00BF7BF7"/>
    <w:rsid w:val="00C0101D"/>
    <w:rsid w:val="00C01541"/>
    <w:rsid w:val="00C01D9A"/>
    <w:rsid w:val="00C02EC3"/>
    <w:rsid w:val="00C06676"/>
    <w:rsid w:val="00C07831"/>
    <w:rsid w:val="00C07916"/>
    <w:rsid w:val="00C10B2F"/>
    <w:rsid w:val="00C10B44"/>
    <w:rsid w:val="00C118F2"/>
    <w:rsid w:val="00C11BFF"/>
    <w:rsid w:val="00C12945"/>
    <w:rsid w:val="00C12DD3"/>
    <w:rsid w:val="00C15562"/>
    <w:rsid w:val="00C1596A"/>
    <w:rsid w:val="00C16C44"/>
    <w:rsid w:val="00C212E0"/>
    <w:rsid w:val="00C22FE5"/>
    <w:rsid w:val="00C2521B"/>
    <w:rsid w:val="00C257BC"/>
    <w:rsid w:val="00C26169"/>
    <w:rsid w:val="00C269A2"/>
    <w:rsid w:val="00C26C56"/>
    <w:rsid w:val="00C27E1A"/>
    <w:rsid w:val="00C300B0"/>
    <w:rsid w:val="00C31917"/>
    <w:rsid w:val="00C33A94"/>
    <w:rsid w:val="00C33CC6"/>
    <w:rsid w:val="00C34EAC"/>
    <w:rsid w:val="00C3551C"/>
    <w:rsid w:val="00C35BCF"/>
    <w:rsid w:val="00C364BE"/>
    <w:rsid w:val="00C36D39"/>
    <w:rsid w:val="00C4206E"/>
    <w:rsid w:val="00C42FEC"/>
    <w:rsid w:val="00C43982"/>
    <w:rsid w:val="00C51F52"/>
    <w:rsid w:val="00C52DA6"/>
    <w:rsid w:val="00C55D12"/>
    <w:rsid w:val="00C610C0"/>
    <w:rsid w:val="00C6153B"/>
    <w:rsid w:val="00C62B16"/>
    <w:rsid w:val="00C62E9D"/>
    <w:rsid w:val="00C6396B"/>
    <w:rsid w:val="00C652F7"/>
    <w:rsid w:val="00C65C96"/>
    <w:rsid w:val="00C6615A"/>
    <w:rsid w:val="00C667D5"/>
    <w:rsid w:val="00C67284"/>
    <w:rsid w:val="00C67F5C"/>
    <w:rsid w:val="00C708CC"/>
    <w:rsid w:val="00C72228"/>
    <w:rsid w:val="00C72642"/>
    <w:rsid w:val="00C729E4"/>
    <w:rsid w:val="00C7494E"/>
    <w:rsid w:val="00C762B1"/>
    <w:rsid w:val="00C76371"/>
    <w:rsid w:val="00C816DB"/>
    <w:rsid w:val="00C8445D"/>
    <w:rsid w:val="00C858CB"/>
    <w:rsid w:val="00C876F9"/>
    <w:rsid w:val="00C87706"/>
    <w:rsid w:val="00C878BD"/>
    <w:rsid w:val="00C87CC0"/>
    <w:rsid w:val="00C927B4"/>
    <w:rsid w:val="00C938E8"/>
    <w:rsid w:val="00C94807"/>
    <w:rsid w:val="00C97CE9"/>
    <w:rsid w:val="00CA1491"/>
    <w:rsid w:val="00CA1C83"/>
    <w:rsid w:val="00CA243F"/>
    <w:rsid w:val="00CA3C2B"/>
    <w:rsid w:val="00CA45D3"/>
    <w:rsid w:val="00CA4FDB"/>
    <w:rsid w:val="00CA5371"/>
    <w:rsid w:val="00CB2F63"/>
    <w:rsid w:val="00CC3493"/>
    <w:rsid w:val="00CC35CE"/>
    <w:rsid w:val="00CC3AC3"/>
    <w:rsid w:val="00CC516C"/>
    <w:rsid w:val="00CC6A3C"/>
    <w:rsid w:val="00CC6CCF"/>
    <w:rsid w:val="00CD1BA0"/>
    <w:rsid w:val="00CD25DC"/>
    <w:rsid w:val="00CD3BB0"/>
    <w:rsid w:val="00CD58B9"/>
    <w:rsid w:val="00CD65E1"/>
    <w:rsid w:val="00CD7A89"/>
    <w:rsid w:val="00CE02D1"/>
    <w:rsid w:val="00CE1DE1"/>
    <w:rsid w:val="00CE37F3"/>
    <w:rsid w:val="00CE4B7B"/>
    <w:rsid w:val="00CE6DA8"/>
    <w:rsid w:val="00CE6E1D"/>
    <w:rsid w:val="00CE7F80"/>
    <w:rsid w:val="00CF0DFF"/>
    <w:rsid w:val="00CF10FD"/>
    <w:rsid w:val="00CF4178"/>
    <w:rsid w:val="00CF4E35"/>
    <w:rsid w:val="00CF793C"/>
    <w:rsid w:val="00D05681"/>
    <w:rsid w:val="00D0627A"/>
    <w:rsid w:val="00D06C85"/>
    <w:rsid w:val="00D07DDC"/>
    <w:rsid w:val="00D07E6C"/>
    <w:rsid w:val="00D11D7B"/>
    <w:rsid w:val="00D1521D"/>
    <w:rsid w:val="00D15674"/>
    <w:rsid w:val="00D16F1E"/>
    <w:rsid w:val="00D17F9F"/>
    <w:rsid w:val="00D23B7F"/>
    <w:rsid w:val="00D253B0"/>
    <w:rsid w:val="00D256DA"/>
    <w:rsid w:val="00D26604"/>
    <w:rsid w:val="00D26C96"/>
    <w:rsid w:val="00D30EA3"/>
    <w:rsid w:val="00D33CAC"/>
    <w:rsid w:val="00D36465"/>
    <w:rsid w:val="00D36677"/>
    <w:rsid w:val="00D379B9"/>
    <w:rsid w:val="00D41B1C"/>
    <w:rsid w:val="00D42845"/>
    <w:rsid w:val="00D43577"/>
    <w:rsid w:val="00D458B3"/>
    <w:rsid w:val="00D45CAB"/>
    <w:rsid w:val="00D45D11"/>
    <w:rsid w:val="00D4674B"/>
    <w:rsid w:val="00D470B6"/>
    <w:rsid w:val="00D47F21"/>
    <w:rsid w:val="00D51BE2"/>
    <w:rsid w:val="00D522B1"/>
    <w:rsid w:val="00D52488"/>
    <w:rsid w:val="00D5269E"/>
    <w:rsid w:val="00D537AE"/>
    <w:rsid w:val="00D542B9"/>
    <w:rsid w:val="00D54DF8"/>
    <w:rsid w:val="00D5583A"/>
    <w:rsid w:val="00D60D5D"/>
    <w:rsid w:val="00D61CA2"/>
    <w:rsid w:val="00D6212E"/>
    <w:rsid w:val="00D63EF8"/>
    <w:rsid w:val="00D657B7"/>
    <w:rsid w:val="00D65FA8"/>
    <w:rsid w:val="00D67EE2"/>
    <w:rsid w:val="00D705BB"/>
    <w:rsid w:val="00D70983"/>
    <w:rsid w:val="00D70A2B"/>
    <w:rsid w:val="00D723F0"/>
    <w:rsid w:val="00D73612"/>
    <w:rsid w:val="00D7432C"/>
    <w:rsid w:val="00D75158"/>
    <w:rsid w:val="00D775B3"/>
    <w:rsid w:val="00D77CD5"/>
    <w:rsid w:val="00D8297E"/>
    <w:rsid w:val="00D82B83"/>
    <w:rsid w:val="00D83566"/>
    <w:rsid w:val="00D843EC"/>
    <w:rsid w:val="00D863B6"/>
    <w:rsid w:val="00D867D0"/>
    <w:rsid w:val="00D92265"/>
    <w:rsid w:val="00D928FC"/>
    <w:rsid w:val="00D93B26"/>
    <w:rsid w:val="00D9404A"/>
    <w:rsid w:val="00D95FE9"/>
    <w:rsid w:val="00D9601D"/>
    <w:rsid w:val="00D96D60"/>
    <w:rsid w:val="00D9731D"/>
    <w:rsid w:val="00D97F19"/>
    <w:rsid w:val="00DA160B"/>
    <w:rsid w:val="00DA1B15"/>
    <w:rsid w:val="00DA2744"/>
    <w:rsid w:val="00DA2DE7"/>
    <w:rsid w:val="00DA3727"/>
    <w:rsid w:val="00DA575B"/>
    <w:rsid w:val="00DA6A3C"/>
    <w:rsid w:val="00DA7B6F"/>
    <w:rsid w:val="00DB0414"/>
    <w:rsid w:val="00DB0567"/>
    <w:rsid w:val="00DB077A"/>
    <w:rsid w:val="00DB1A03"/>
    <w:rsid w:val="00DB3022"/>
    <w:rsid w:val="00DB3610"/>
    <w:rsid w:val="00DB4BA4"/>
    <w:rsid w:val="00DB5334"/>
    <w:rsid w:val="00DB6C92"/>
    <w:rsid w:val="00DB7F95"/>
    <w:rsid w:val="00DC011F"/>
    <w:rsid w:val="00DC027E"/>
    <w:rsid w:val="00DC05F0"/>
    <w:rsid w:val="00DC66CA"/>
    <w:rsid w:val="00DC6CAE"/>
    <w:rsid w:val="00DC72BD"/>
    <w:rsid w:val="00DD1A05"/>
    <w:rsid w:val="00DD1DC7"/>
    <w:rsid w:val="00DD20B7"/>
    <w:rsid w:val="00DD212D"/>
    <w:rsid w:val="00DD429E"/>
    <w:rsid w:val="00DD4DB6"/>
    <w:rsid w:val="00DD50E4"/>
    <w:rsid w:val="00DD565F"/>
    <w:rsid w:val="00DD601F"/>
    <w:rsid w:val="00DE1ADB"/>
    <w:rsid w:val="00DE2047"/>
    <w:rsid w:val="00DE20DA"/>
    <w:rsid w:val="00DE3120"/>
    <w:rsid w:val="00DE379C"/>
    <w:rsid w:val="00DE3F36"/>
    <w:rsid w:val="00DE54C8"/>
    <w:rsid w:val="00DE670F"/>
    <w:rsid w:val="00DE6AAB"/>
    <w:rsid w:val="00DF2D5D"/>
    <w:rsid w:val="00DF34CB"/>
    <w:rsid w:val="00DF3B76"/>
    <w:rsid w:val="00DF53FE"/>
    <w:rsid w:val="00DF5ED0"/>
    <w:rsid w:val="00DF63DD"/>
    <w:rsid w:val="00DF6C34"/>
    <w:rsid w:val="00DF6DB0"/>
    <w:rsid w:val="00E00414"/>
    <w:rsid w:val="00E02107"/>
    <w:rsid w:val="00E024FC"/>
    <w:rsid w:val="00E02BBC"/>
    <w:rsid w:val="00E02E24"/>
    <w:rsid w:val="00E03672"/>
    <w:rsid w:val="00E03A74"/>
    <w:rsid w:val="00E05695"/>
    <w:rsid w:val="00E05E4C"/>
    <w:rsid w:val="00E07677"/>
    <w:rsid w:val="00E10AF2"/>
    <w:rsid w:val="00E11EDE"/>
    <w:rsid w:val="00E12153"/>
    <w:rsid w:val="00E1294A"/>
    <w:rsid w:val="00E133DB"/>
    <w:rsid w:val="00E1472A"/>
    <w:rsid w:val="00E14E28"/>
    <w:rsid w:val="00E1507D"/>
    <w:rsid w:val="00E15AE5"/>
    <w:rsid w:val="00E1613B"/>
    <w:rsid w:val="00E167D5"/>
    <w:rsid w:val="00E170B4"/>
    <w:rsid w:val="00E176EB"/>
    <w:rsid w:val="00E2153D"/>
    <w:rsid w:val="00E21ECB"/>
    <w:rsid w:val="00E22BFE"/>
    <w:rsid w:val="00E23496"/>
    <w:rsid w:val="00E25846"/>
    <w:rsid w:val="00E25974"/>
    <w:rsid w:val="00E25D7A"/>
    <w:rsid w:val="00E26E2C"/>
    <w:rsid w:val="00E27119"/>
    <w:rsid w:val="00E341C4"/>
    <w:rsid w:val="00E379E0"/>
    <w:rsid w:val="00E42B92"/>
    <w:rsid w:val="00E45207"/>
    <w:rsid w:val="00E46185"/>
    <w:rsid w:val="00E47AB3"/>
    <w:rsid w:val="00E524CE"/>
    <w:rsid w:val="00E52DE6"/>
    <w:rsid w:val="00E538B6"/>
    <w:rsid w:val="00E53D22"/>
    <w:rsid w:val="00E547BF"/>
    <w:rsid w:val="00E55301"/>
    <w:rsid w:val="00E560D3"/>
    <w:rsid w:val="00E56EE3"/>
    <w:rsid w:val="00E570B4"/>
    <w:rsid w:val="00E575EC"/>
    <w:rsid w:val="00E60DF9"/>
    <w:rsid w:val="00E61147"/>
    <w:rsid w:val="00E6152C"/>
    <w:rsid w:val="00E615DA"/>
    <w:rsid w:val="00E61C9F"/>
    <w:rsid w:val="00E635DE"/>
    <w:rsid w:val="00E636AF"/>
    <w:rsid w:val="00E63F6A"/>
    <w:rsid w:val="00E6668E"/>
    <w:rsid w:val="00E6789A"/>
    <w:rsid w:val="00E70652"/>
    <w:rsid w:val="00E71A0B"/>
    <w:rsid w:val="00E74FD4"/>
    <w:rsid w:val="00E75120"/>
    <w:rsid w:val="00E75659"/>
    <w:rsid w:val="00E758FE"/>
    <w:rsid w:val="00E76313"/>
    <w:rsid w:val="00E77158"/>
    <w:rsid w:val="00E77D18"/>
    <w:rsid w:val="00E80549"/>
    <w:rsid w:val="00E816C8"/>
    <w:rsid w:val="00E81753"/>
    <w:rsid w:val="00E81DFF"/>
    <w:rsid w:val="00E85165"/>
    <w:rsid w:val="00E8750D"/>
    <w:rsid w:val="00E9079C"/>
    <w:rsid w:val="00E91170"/>
    <w:rsid w:val="00E91DA7"/>
    <w:rsid w:val="00E924B8"/>
    <w:rsid w:val="00E9278B"/>
    <w:rsid w:val="00E936C0"/>
    <w:rsid w:val="00E93843"/>
    <w:rsid w:val="00EA0E80"/>
    <w:rsid w:val="00EA1BF5"/>
    <w:rsid w:val="00EA1E83"/>
    <w:rsid w:val="00EA24B4"/>
    <w:rsid w:val="00EA3B75"/>
    <w:rsid w:val="00EA463E"/>
    <w:rsid w:val="00EA4775"/>
    <w:rsid w:val="00EA61C7"/>
    <w:rsid w:val="00EB11F0"/>
    <w:rsid w:val="00EB5BCE"/>
    <w:rsid w:val="00EB61B4"/>
    <w:rsid w:val="00EB6AD5"/>
    <w:rsid w:val="00EB6BAD"/>
    <w:rsid w:val="00EC068E"/>
    <w:rsid w:val="00EC0C5B"/>
    <w:rsid w:val="00EC14CA"/>
    <w:rsid w:val="00EC4C0E"/>
    <w:rsid w:val="00EC4F88"/>
    <w:rsid w:val="00EC64BD"/>
    <w:rsid w:val="00EC7B59"/>
    <w:rsid w:val="00ED19BE"/>
    <w:rsid w:val="00ED321C"/>
    <w:rsid w:val="00ED755F"/>
    <w:rsid w:val="00ED79CB"/>
    <w:rsid w:val="00ED7FE4"/>
    <w:rsid w:val="00EE02A7"/>
    <w:rsid w:val="00EE0507"/>
    <w:rsid w:val="00EE09DC"/>
    <w:rsid w:val="00EE3DAF"/>
    <w:rsid w:val="00EE7574"/>
    <w:rsid w:val="00EF1C00"/>
    <w:rsid w:val="00EF2682"/>
    <w:rsid w:val="00EF2695"/>
    <w:rsid w:val="00EF314A"/>
    <w:rsid w:val="00EF3AF4"/>
    <w:rsid w:val="00EF6A6A"/>
    <w:rsid w:val="00F0234F"/>
    <w:rsid w:val="00F025E3"/>
    <w:rsid w:val="00F036ED"/>
    <w:rsid w:val="00F07848"/>
    <w:rsid w:val="00F07EDE"/>
    <w:rsid w:val="00F10586"/>
    <w:rsid w:val="00F12B38"/>
    <w:rsid w:val="00F1642C"/>
    <w:rsid w:val="00F16A42"/>
    <w:rsid w:val="00F16A49"/>
    <w:rsid w:val="00F231A5"/>
    <w:rsid w:val="00F2359C"/>
    <w:rsid w:val="00F26106"/>
    <w:rsid w:val="00F26742"/>
    <w:rsid w:val="00F26A6F"/>
    <w:rsid w:val="00F3049D"/>
    <w:rsid w:val="00F32324"/>
    <w:rsid w:val="00F35AE5"/>
    <w:rsid w:val="00F35EE2"/>
    <w:rsid w:val="00F40CF7"/>
    <w:rsid w:val="00F416A0"/>
    <w:rsid w:val="00F41790"/>
    <w:rsid w:val="00F42147"/>
    <w:rsid w:val="00F4243C"/>
    <w:rsid w:val="00F43065"/>
    <w:rsid w:val="00F4385E"/>
    <w:rsid w:val="00F4473A"/>
    <w:rsid w:val="00F46198"/>
    <w:rsid w:val="00F500EF"/>
    <w:rsid w:val="00F5086E"/>
    <w:rsid w:val="00F51FC4"/>
    <w:rsid w:val="00F52B42"/>
    <w:rsid w:val="00F56D31"/>
    <w:rsid w:val="00F63633"/>
    <w:rsid w:val="00F638D1"/>
    <w:rsid w:val="00F662D3"/>
    <w:rsid w:val="00F677C7"/>
    <w:rsid w:val="00F6786A"/>
    <w:rsid w:val="00F705CD"/>
    <w:rsid w:val="00F717DF"/>
    <w:rsid w:val="00F724A2"/>
    <w:rsid w:val="00F760B7"/>
    <w:rsid w:val="00F7637C"/>
    <w:rsid w:val="00F77FA9"/>
    <w:rsid w:val="00F8440F"/>
    <w:rsid w:val="00F848FF"/>
    <w:rsid w:val="00F85EB7"/>
    <w:rsid w:val="00F87DF1"/>
    <w:rsid w:val="00F90B8C"/>
    <w:rsid w:val="00F92426"/>
    <w:rsid w:val="00F9247A"/>
    <w:rsid w:val="00F93225"/>
    <w:rsid w:val="00F93D23"/>
    <w:rsid w:val="00F93D90"/>
    <w:rsid w:val="00F93F06"/>
    <w:rsid w:val="00F93FC6"/>
    <w:rsid w:val="00F940B3"/>
    <w:rsid w:val="00F96BEB"/>
    <w:rsid w:val="00F96E29"/>
    <w:rsid w:val="00F97C22"/>
    <w:rsid w:val="00FA0938"/>
    <w:rsid w:val="00FA3EC8"/>
    <w:rsid w:val="00FA4851"/>
    <w:rsid w:val="00FA5A36"/>
    <w:rsid w:val="00FA5AF4"/>
    <w:rsid w:val="00FA61FA"/>
    <w:rsid w:val="00FA719F"/>
    <w:rsid w:val="00FA72B6"/>
    <w:rsid w:val="00FA7F97"/>
    <w:rsid w:val="00FB01DE"/>
    <w:rsid w:val="00FB0410"/>
    <w:rsid w:val="00FB11BC"/>
    <w:rsid w:val="00FB17DD"/>
    <w:rsid w:val="00FB1F00"/>
    <w:rsid w:val="00FB4098"/>
    <w:rsid w:val="00FB4212"/>
    <w:rsid w:val="00FB4D14"/>
    <w:rsid w:val="00FB7C39"/>
    <w:rsid w:val="00FC08F3"/>
    <w:rsid w:val="00FC0E9A"/>
    <w:rsid w:val="00FC2170"/>
    <w:rsid w:val="00FC26FA"/>
    <w:rsid w:val="00FC2E1F"/>
    <w:rsid w:val="00FC3F1B"/>
    <w:rsid w:val="00FC6597"/>
    <w:rsid w:val="00FC6E90"/>
    <w:rsid w:val="00FD0EAF"/>
    <w:rsid w:val="00FD16BA"/>
    <w:rsid w:val="00FD2E5E"/>
    <w:rsid w:val="00FD43BD"/>
    <w:rsid w:val="00FD48B2"/>
    <w:rsid w:val="00FD52F3"/>
    <w:rsid w:val="00FD5A6F"/>
    <w:rsid w:val="00FE0325"/>
    <w:rsid w:val="00FE0D66"/>
    <w:rsid w:val="00FE17D3"/>
    <w:rsid w:val="00FE2E5F"/>
    <w:rsid w:val="00FE308D"/>
    <w:rsid w:val="00FE3C97"/>
    <w:rsid w:val="00FE4CCE"/>
    <w:rsid w:val="00FE541F"/>
    <w:rsid w:val="00FE5FFA"/>
    <w:rsid w:val="00FE6A6C"/>
    <w:rsid w:val="00FE702B"/>
    <w:rsid w:val="00FE73E5"/>
    <w:rsid w:val="00FF03E5"/>
    <w:rsid w:val="00FF0502"/>
    <w:rsid w:val="00FF0642"/>
    <w:rsid w:val="00FF0B0E"/>
    <w:rsid w:val="00FF13C8"/>
    <w:rsid w:val="00FF23AB"/>
    <w:rsid w:val="00FF27B8"/>
    <w:rsid w:val="00FF532D"/>
    <w:rsid w:val="00FF5D18"/>
    <w:rsid w:val="00FF6D9B"/>
    <w:rsid w:val="00FF739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39C4"/>
    <w:rPr>
      <w:b/>
      <w:bCs/>
      <w:sz w:val="20"/>
      <w:szCs w:val="20"/>
    </w:rPr>
  </w:style>
  <w:style w:type="paragraph" w:styleId="ListParagraph">
    <w:name w:val="List Paragraph"/>
    <w:basedOn w:val="Normal"/>
    <w:uiPriority w:val="34"/>
    <w:qFormat/>
    <w:rsid w:val="00E81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39C4"/>
    <w:rPr>
      <w:b/>
      <w:bCs/>
      <w:sz w:val="20"/>
      <w:szCs w:val="20"/>
    </w:rPr>
  </w:style>
  <w:style w:type="paragraph" w:styleId="ListParagraph">
    <w:name w:val="List Paragraph"/>
    <w:basedOn w:val="Normal"/>
    <w:uiPriority w:val="34"/>
    <w:qFormat/>
    <w:rsid w:val="00E81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SPEEL</dc:creator>
  <cp:lastModifiedBy>Sara Peel</cp:lastModifiedBy>
  <cp:revision>5</cp:revision>
  <dcterms:created xsi:type="dcterms:W3CDTF">2018-06-04T16:21:00Z</dcterms:created>
  <dcterms:modified xsi:type="dcterms:W3CDTF">2018-08-03T17:12:00Z</dcterms:modified>
</cp:coreProperties>
</file>